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63" w:rsidRDefault="005B5A63" w:rsidP="005B5A63">
      <w:pPr>
        <w:pStyle w:val="a4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45720</wp:posOffset>
            </wp:positionV>
            <wp:extent cx="525780" cy="633730"/>
            <wp:effectExtent l="19050" t="0" r="762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B5A63" w:rsidRDefault="005B5A63" w:rsidP="005B5A63">
      <w:pPr>
        <w:pStyle w:val="a4"/>
        <w:jc w:val="center"/>
        <w:rPr>
          <w:b/>
          <w:bCs/>
        </w:rPr>
      </w:pPr>
    </w:p>
    <w:p w:rsidR="005B5A63" w:rsidRDefault="005B5A63" w:rsidP="005B5A63">
      <w:pPr>
        <w:pStyle w:val="a4"/>
        <w:jc w:val="center"/>
        <w:rPr>
          <w:b/>
          <w:bCs/>
        </w:rPr>
      </w:pPr>
    </w:p>
    <w:p w:rsidR="005B5A63" w:rsidRDefault="005B5A63" w:rsidP="005B5A63">
      <w:pPr>
        <w:pStyle w:val="a4"/>
        <w:jc w:val="center"/>
        <w:rPr>
          <w:b/>
          <w:bCs/>
        </w:rPr>
      </w:pPr>
    </w:p>
    <w:p w:rsidR="005B5A63" w:rsidRDefault="005B5A63" w:rsidP="005B5A63">
      <w:pPr>
        <w:pStyle w:val="a4"/>
        <w:jc w:val="center"/>
      </w:pPr>
      <w:r>
        <w:rPr>
          <w:b/>
          <w:bCs/>
        </w:rPr>
        <w:t>КОНТРОЛЬНО-СЧЕТНАЯ ПАЛАТА</w:t>
      </w:r>
    </w:p>
    <w:p w:rsidR="005B5A63" w:rsidRDefault="005B5A63" w:rsidP="005B5A63">
      <w:pPr>
        <w:pStyle w:val="a4"/>
        <w:jc w:val="center"/>
        <w:rPr>
          <w:b/>
          <w:bCs/>
        </w:rPr>
      </w:pPr>
      <w:r>
        <w:rPr>
          <w:b/>
          <w:bCs/>
        </w:rPr>
        <w:t>ФРОЛОВСКОГО МУНИЦИПАЛЬНОГО РАЙОНА</w:t>
      </w:r>
    </w:p>
    <w:p w:rsidR="005B5A63" w:rsidRDefault="005B5A63" w:rsidP="005B5A63">
      <w:pPr>
        <w:pStyle w:val="a4"/>
        <w:jc w:val="center"/>
      </w:pPr>
      <w:r>
        <w:rPr>
          <w:b/>
          <w:bCs/>
        </w:rPr>
        <w:t>ВОЛГОГРАДСКОЙ ОБЛАСТИ</w:t>
      </w:r>
    </w:p>
    <w:p w:rsidR="005B5A63" w:rsidRDefault="005B5A63" w:rsidP="005B5A63">
      <w:pPr>
        <w:pStyle w:val="a4"/>
        <w:jc w:val="center"/>
      </w:pPr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</w:t>
      </w:r>
    </w:p>
    <w:p w:rsidR="005B5A63" w:rsidRDefault="005B5A63" w:rsidP="005B5A63">
      <w:pPr>
        <w:pStyle w:val="a4"/>
      </w:pPr>
      <w:r>
        <w:t xml:space="preserve">_____________________________________________________________________________                     </w:t>
      </w:r>
    </w:p>
    <w:p w:rsidR="005B5A63" w:rsidRDefault="005B5A63" w:rsidP="005B5A63">
      <w:pPr>
        <w:pStyle w:val="a4"/>
      </w:pPr>
      <w:r>
        <w:rPr>
          <w:b/>
        </w:rPr>
        <w:t xml:space="preserve"> </w:t>
      </w:r>
      <w:r>
        <w:rPr>
          <w:bCs/>
        </w:rPr>
        <w:t xml:space="preserve">от 02.03.2023 года                                                                                пос. </w:t>
      </w:r>
      <w:proofErr w:type="spellStart"/>
      <w:r>
        <w:rPr>
          <w:bCs/>
        </w:rPr>
        <w:t>Дудаченский</w:t>
      </w:r>
      <w:proofErr w:type="spellEnd"/>
      <w:r>
        <w:rPr>
          <w:bCs/>
        </w:rPr>
        <w:t xml:space="preserve">                                                                      </w:t>
      </w:r>
    </w:p>
    <w:p w:rsidR="005B5A63" w:rsidRDefault="005B5A63" w:rsidP="005B5A63">
      <w:pPr>
        <w:pStyle w:val="a4"/>
        <w:jc w:val="center"/>
        <w:rPr>
          <w:b/>
          <w:bCs/>
          <w:i/>
          <w:sz w:val="28"/>
          <w:szCs w:val="28"/>
        </w:rPr>
      </w:pPr>
    </w:p>
    <w:p w:rsidR="005B5A63" w:rsidRPr="00792FB6" w:rsidRDefault="005B5A63" w:rsidP="005B5A63">
      <w:pPr>
        <w:pStyle w:val="a4"/>
        <w:jc w:val="center"/>
        <w:rPr>
          <w:b/>
          <w:i/>
        </w:rPr>
      </w:pPr>
      <w:r>
        <w:rPr>
          <w:b/>
          <w:bCs/>
          <w:i/>
        </w:rPr>
        <w:t>Экспертное зак</w:t>
      </w:r>
      <w:r w:rsidRPr="00792FB6">
        <w:rPr>
          <w:b/>
          <w:bCs/>
          <w:i/>
        </w:rPr>
        <w:t>лючение</w:t>
      </w:r>
    </w:p>
    <w:p w:rsidR="005B5A63" w:rsidRPr="00792FB6" w:rsidRDefault="005B5A63" w:rsidP="005B5A63">
      <w:pPr>
        <w:pStyle w:val="a4"/>
        <w:jc w:val="both"/>
      </w:pPr>
      <w:r w:rsidRPr="00792FB6">
        <w:t xml:space="preserve">             </w:t>
      </w:r>
    </w:p>
    <w:p w:rsidR="005B5A63" w:rsidRPr="00792FB6" w:rsidRDefault="005B5A63" w:rsidP="005B5A63">
      <w:pPr>
        <w:pStyle w:val="a4"/>
        <w:jc w:val="both"/>
      </w:pPr>
      <w:r w:rsidRPr="00792FB6">
        <w:t xml:space="preserve">            </w:t>
      </w:r>
      <w:proofErr w:type="gramStart"/>
      <w:r w:rsidRPr="00792FB6">
        <w:t xml:space="preserve">Настоящее Заключение на отчет об исполнении бюджета </w:t>
      </w:r>
      <w:proofErr w:type="spellStart"/>
      <w:r w:rsidRPr="00792FB6">
        <w:t>Дудаченского</w:t>
      </w:r>
      <w:proofErr w:type="spellEnd"/>
      <w:r w:rsidRPr="00792FB6">
        <w:t xml:space="preserve"> сельского поселения </w:t>
      </w:r>
      <w:proofErr w:type="spellStart"/>
      <w:r w:rsidRPr="00792FB6">
        <w:t>Фроловского</w:t>
      </w:r>
      <w:proofErr w:type="spellEnd"/>
      <w:r w:rsidRPr="00792FB6">
        <w:t xml:space="preserve">  муниципального района за 2022 год подготовлено контрольно-счетной палатой </w:t>
      </w:r>
      <w:proofErr w:type="spellStart"/>
      <w:r w:rsidRPr="00792FB6">
        <w:t>Фроловского</w:t>
      </w:r>
      <w:proofErr w:type="spellEnd"/>
      <w:r w:rsidRPr="00792FB6">
        <w:t xml:space="preserve"> муниципального района </w:t>
      </w:r>
      <w:r w:rsidRPr="00792FB6">
        <w:rPr>
          <w:rStyle w:val="FontStyle11"/>
          <w:rFonts w:ascii="Times New Roman" w:hAnsi="Times New Roman" w:cs="Times New Roman"/>
          <w:sz w:val="24"/>
          <w:szCs w:val="24"/>
        </w:rPr>
        <w:t>в соответствии с ст. 157, гл. 25.1 Бюджетного кодекса Российской Федерации, п. 2, 6 ст. 52 Федерального закона от 06.10.2003 № 131-ФЗ «Об общих принципах организации местного самоуправления в Российской Федерации», п. 3 ст. 9 Федерального закона от 07.02.2011</w:t>
      </w:r>
      <w:proofErr w:type="gramEnd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792FB6">
        <w:t>Дудаченского</w:t>
      </w:r>
      <w:proofErr w:type="spellEnd"/>
      <w:r w:rsidRPr="00792FB6">
        <w:t xml:space="preserve">  </w:t>
      </w:r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Положением «О контрольно-счетной палате </w:t>
      </w:r>
      <w:proofErr w:type="spellStart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района, утвержденным решением </w:t>
      </w:r>
      <w:proofErr w:type="spellStart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 районной Думы </w:t>
      </w:r>
      <w:r w:rsidRPr="00792FB6">
        <w:t xml:space="preserve">от 25.10.2021  № 107/830  </w:t>
      </w:r>
      <w:r w:rsidRPr="00792FB6">
        <w:rPr>
          <w:b/>
        </w:rPr>
        <w:t xml:space="preserve"> </w:t>
      </w:r>
      <w:r w:rsidRPr="00792FB6">
        <w:t>и</w:t>
      </w:r>
      <w:r w:rsidRPr="00792FB6">
        <w:rPr>
          <w:b/>
        </w:rPr>
        <w:t xml:space="preserve"> </w:t>
      </w:r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соглашения о передаче контрольно-счетной палате полномочий контрольно-счетного органа </w:t>
      </w:r>
      <w:proofErr w:type="spellStart"/>
      <w:r w:rsidRPr="00792FB6">
        <w:t>Дудаченского</w:t>
      </w:r>
      <w:proofErr w:type="spellEnd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 (далее – </w:t>
      </w:r>
      <w:proofErr w:type="spellStart"/>
      <w:r w:rsidRPr="00792FB6">
        <w:t>Дудаченского</w:t>
      </w:r>
      <w:proofErr w:type="spellEnd"/>
      <w:r w:rsidRPr="00792FB6">
        <w:t xml:space="preserve"> </w:t>
      </w:r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сельское поселение).    </w:t>
      </w:r>
      <w:proofErr w:type="gramEnd"/>
    </w:p>
    <w:p w:rsidR="005B5A63" w:rsidRPr="00792FB6" w:rsidRDefault="005B5A63" w:rsidP="005B5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FB6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sz w:val="24"/>
          <w:szCs w:val="24"/>
        </w:rPr>
        <w:t xml:space="preserve">сельского поселения за 2022  год подготовлен в форме проекта решения Совета депутатов 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за 2021 год» в соответствии с п. 4 ст. 264.1,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 (далее - БК РФ).</w:t>
      </w:r>
      <w:proofErr w:type="gramEnd"/>
    </w:p>
    <w:p w:rsidR="005B5A63" w:rsidRPr="00792FB6" w:rsidRDefault="005B5A63" w:rsidP="005B5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год, бюджетная отчетность представлены в контрольно-счетную палату в срок, установленный п. 3 ст. 264.4 БК РФ. </w:t>
      </w:r>
    </w:p>
    <w:p w:rsidR="005B5A63" w:rsidRPr="00792FB6" w:rsidRDefault="005B5A63" w:rsidP="005B5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5B5A63" w:rsidRPr="00792FB6" w:rsidRDefault="005B5A63" w:rsidP="005B5A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статьей 264.5 БК РФ одновременно с годовой отчетностью представлен проект решения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Совета депутатов «Об исполнении    бюджета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 сельского поселения за 2022 год» (далее – Проект решения).  Решение представлено в составе 5 приложений, что соответствует нормам ст. 264.6 БК РФ.</w:t>
      </w:r>
    </w:p>
    <w:p w:rsidR="005B5A63" w:rsidRPr="00792FB6" w:rsidRDefault="005B5A63" w:rsidP="005B5A6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792F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</w:r>
    </w:p>
    <w:p w:rsidR="005B5A63" w:rsidRPr="00792FB6" w:rsidRDefault="005B5A63" w:rsidP="005B5A63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sz w:val="24"/>
          <w:szCs w:val="24"/>
        </w:rPr>
        <w:t xml:space="preserve"> В ходе проверки  проведения внешней проверки годовой бюджетной отчетности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год, выборочно проверены контрольные соотношения показателей форм бюджетной отчетности, несоответствий не установлено.</w:t>
      </w:r>
    </w:p>
    <w:p w:rsidR="00792FB6" w:rsidRPr="00792FB6" w:rsidRDefault="005B5A63" w:rsidP="00792F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792FB6" w:rsidRPr="00792FB6">
        <w:rPr>
          <w:rFonts w:ascii="Times New Roman" w:hAnsi="Times New Roman" w:cs="Times New Roman"/>
          <w:color w:val="00000A"/>
          <w:sz w:val="24"/>
          <w:szCs w:val="24"/>
        </w:rPr>
        <w:t xml:space="preserve">Бюджетная отчетность за 2022 год администрации </w:t>
      </w:r>
      <w:proofErr w:type="spellStart"/>
      <w:r w:rsidR="00792FB6" w:rsidRPr="00792FB6">
        <w:rPr>
          <w:rFonts w:ascii="Times New Roman" w:hAnsi="Times New Roman" w:cs="Times New Roman"/>
          <w:color w:val="00000A"/>
          <w:sz w:val="24"/>
          <w:szCs w:val="24"/>
        </w:rPr>
        <w:t>Дудаченского</w:t>
      </w:r>
      <w:proofErr w:type="spellEnd"/>
      <w:r w:rsidR="00792FB6" w:rsidRPr="00792FB6">
        <w:rPr>
          <w:rFonts w:ascii="Times New Roman" w:hAnsi="Times New Roman" w:cs="Times New Roman"/>
          <w:color w:val="00000A"/>
          <w:sz w:val="24"/>
          <w:szCs w:val="24"/>
        </w:rPr>
        <w:t xml:space="preserve"> сельского поселения представлена к проверке в составе, определенном статьей 264.1 БК РФ и </w:t>
      </w:r>
      <w:r w:rsidR="00792FB6" w:rsidRPr="00792FB6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пунктом 11.1  Инструкции №191н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г. №191н (далее - Инструкция № 191н </w:t>
      </w:r>
      <w:proofErr w:type="gramEnd"/>
    </w:p>
    <w:p w:rsidR="00792FB6" w:rsidRPr="00792FB6" w:rsidRDefault="00792FB6" w:rsidP="00792FB6">
      <w:pPr>
        <w:pStyle w:val="a9"/>
        <w:spacing w:before="0" w:beforeAutospacing="0" w:after="0"/>
        <w:jc w:val="both"/>
        <w:rPr>
          <w:rFonts w:ascii="Times New Roman" w:hAnsi="Times New Roman" w:cs="Times New Roman"/>
        </w:rPr>
      </w:pPr>
      <w:r w:rsidRPr="00792FB6">
        <w:rPr>
          <w:rFonts w:ascii="Times New Roman" w:hAnsi="Times New Roman" w:cs="Times New Roman"/>
          <w:b/>
        </w:rPr>
        <w:t xml:space="preserve">       </w:t>
      </w:r>
      <w:r w:rsidRPr="00792FB6">
        <w:rPr>
          <w:rFonts w:ascii="Times New Roman" w:hAnsi="Times New Roman" w:cs="Times New Roman"/>
          <w:b/>
        </w:rPr>
        <w:tab/>
      </w:r>
      <w:r w:rsidRPr="00792FB6">
        <w:rPr>
          <w:rFonts w:ascii="Times New Roman" w:hAnsi="Times New Roman" w:cs="Times New Roman"/>
        </w:rPr>
        <w:t xml:space="preserve">В ходе проведения внешней проверки годовой бюджетной отчетности Администрации </w:t>
      </w:r>
      <w:proofErr w:type="spellStart"/>
      <w:r w:rsidRPr="00792FB6">
        <w:rPr>
          <w:rFonts w:ascii="Times New Roman" w:hAnsi="Times New Roman" w:cs="Times New Roman"/>
        </w:rPr>
        <w:t>Дудаченского</w:t>
      </w:r>
      <w:proofErr w:type="spellEnd"/>
      <w:r w:rsidRPr="00792FB6">
        <w:rPr>
          <w:rFonts w:ascii="Times New Roman" w:hAnsi="Times New Roman" w:cs="Times New Roman"/>
        </w:rPr>
        <w:t xml:space="preserve"> сельского поселения за 2022 год проведена проверка полноты отражения показателей и сведений в формах бюджетной отчетности, а также проведено сопоставление показателей между формами бюджетной отчетности,  выборочно проверены контрольные соотношения показателей форм бюджетной отчетности, нарушений не установлено.</w:t>
      </w:r>
    </w:p>
    <w:p w:rsidR="00792FB6" w:rsidRPr="00792FB6" w:rsidRDefault="00792FB6" w:rsidP="0079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92FB6">
        <w:rPr>
          <w:rFonts w:ascii="Times New Roman" w:hAnsi="Times New Roman" w:cs="Times New Roman"/>
          <w:b/>
          <w:sz w:val="24"/>
          <w:szCs w:val="24"/>
        </w:rPr>
        <w:tab/>
      </w:r>
      <w:r w:rsidRPr="00792FB6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от 15.12.2021  № 25/50    «О бюджете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на плановый период 2023 и 2024 годов» администрация утверждена главным администратором доходов и главным распорядителем средств бюджета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по коду ведомства 942. </w:t>
      </w:r>
    </w:p>
    <w:p w:rsidR="00792FB6" w:rsidRPr="00792FB6" w:rsidRDefault="00792FB6" w:rsidP="00792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gramStart"/>
      <w:r w:rsidRPr="00792FB6">
        <w:rPr>
          <w:rFonts w:ascii="Times New Roman" w:hAnsi="Times New Roman" w:cs="Times New Roman"/>
          <w:sz w:val="24"/>
          <w:szCs w:val="24"/>
        </w:rPr>
        <w:t xml:space="preserve">Бюджет   </w:t>
      </w:r>
      <w:proofErr w:type="spellStart"/>
      <w:r w:rsidRPr="00792FB6">
        <w:rPr>
          <w:rFonts w:ascii="Times New Roman" w:hAnsi="Times New Roman" w:cs="Times New Roman"/>
          <w:bCs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r w:rsidRPr="00792FB6">
        <w:rPr>
          <w:rFonts w:ascii="Times New Roman" w:hAnsi="Times New Roman" w:cs="Times New Roman"/>
          <w:sz w:val="24"/>
          <w:szCs w:val="24"/>
        </w:rPr>
        <w:t xml:space="preserve">на 2022 год и плановый период 2023-2024 годов утвержден Решением Совета депутатов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от 15.12.2021  № 25/50  до начала очередного финансового года по доходам в сумме</w:t>
      </w:r>
      <w:r w:rsidRPr="00792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sz w:val="24"/>
          <w:szCs w:val="24"/>
        </w:rPr>
        <w:t>5435,9 тыс. рублей, в том числе безвозмездные поступления от других бюджетов бюджетной системы РФ – 3332,8  тыс. рублей и расходам в сумме 5435,9 тыс. рублей.</w:t>
      </w:r>
      <w:proofErr w:type="gramEnd"/>
      <w:r w:rsidRPr="00792FB6">
        <w:rPr>
          <w:rFonts w:ascii="Times New Roman" w:hAnsi="Times New Roman" w:cs="Times New Roman"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b/>
          <w:i/>
          <w:sz w:val="24"/>
          <w:szCs w:val="24"/>
        </w:rPr>
        <w:t xml:space="preserve">  </w:t>
      </w:r>
      <w:r w:rsidRPr="00792FB6">
        <w:rPr>
          <w:rFonts w:ascii="Times New Roman" w:hAnsi="Times New Roman" w:cs="Times New Roman"/>
          <w:sz w:val="24"/>
          <w:szCs w:val="24"/>
        </w:rPr>
        <w:t xml:space="preserve">Проект бюджета сельского поселения утвержден в соответствии со ст.187 Бюджетного кодекса Российской Федерации, до начала финансового года.  В течение 2022 года вносились изменения и дополнения в бюджет решениями Совета депутатов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поселения.     </w:t>
      </w:r>
    </w:p>
    <w:p w:rsidR="00792FB6" w:rsidRPr="00792FB6" w:rsidRDefault="00792FB6" w:rsidP="00792F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92FB6">
        <w:rPr>
          <w:rFonts w:ascii="Times New Roman" w:hAnsi="Times New Roman" w:cs="Times New Roman"/>
          <w:sz w:val="24"/>
          <w:szCs w:val="24"/>
        </w:rPr>
        <w:t xml:space="preserve">Последняя корректировка параметров бюджета принята решением Совета депутатов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792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sz w:val="24"/>
          <w:szCs w:val="24"/>
        </w:rPr>
        <w:t>от</w:t>
      </w:r>
      <w:r w:rsidRPr="00792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sz w:val="24"/>
          <w:szCs w:val="24"/>
        </w:rPr>
        <w:t xml:space="preserve"> 16.12.2022 г. № 20/42</w:t>
      </w:r>
      <w:r w:rsidRPr="00792FB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92FB6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поселения» от</w:t>
      </w:r>
      <w:r w:rsidRPr="00792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sz w:val="24"/>
          <w:szCs w:val="24"/>
        </w:rPr>
        <w:t>15.12.2021  № 25/50</w:t>
      </w:r>
      <w:r w:rsidRPr="00792FB6">
        <w:rPr>
          <w:rFonts w:ascii="Times New Roman" w:hAnsi="Times New Roman" w:cs="Times New Roman"/>
          <w:b/>
          <w:sz w:val="24"/>
          <w:szCs w:val="24"/>
        </w:rPr>
        <w:t>.</w:t>
      </w:r>
      <w:r w:rsidRPr="00792F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sz w:val="24"/>
          <w:szCs w:val="24"/>
        </w:rPr>
        <w:t xml:space="preserve">В результате внесения изменений и дополнений в бюджет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доходная часть бюджета, по сравнению с первоначальными значениями,</w:t>
      </w:r>
      <w:r w:rsidRPr="00792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sz w:val="24"/>
          <w:szCs w:val="24"/>
        </w:rPr>
        <w:t>была увеличена  на  3407,6 тыс</w:t>
      </w:r>
      <w:proofErr w:type="gramStart"/>
      <w:r w:rsidRPr="00792F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92FB6">
        <w:rPr>
          <w:rFonts w:ascii="Times New Roman" w:hAnsi="Times New Roman" w:cs="Times New Roman"/>
          <w:sz w:val="24"/>
          <w:szCs w:val="24"/>
        </w:rPr>
        <w:t>ублей и составила 8843,5 тыс.рублей, расходная часть была увеличена на 3287,8 тыс.рублей и составила 8723,7 тыс.рублей.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792FB6">
        <w:rPr>
          <w:rFonts w:ascii="Times New Roman" w:hAnsi="Times New Roman" w:cs="Times New Roman"/>
          <w:sz w:val="24"/>
          <w:szCs w:val="24"/>
        </w:rPr>
        <w:t xml:space="preserve">По данным годового отчета об исполнении бюджета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сельского поселения за 2022 год фактический объем доходов составил 8880,2  тыс. рублей (100,4 % от уточненного бюджета), расходы исполнены в сумме 8723,7 тыс. рублей (86,3 % от уточненного бюджета), </w:t>
      </w:r>
      <w:proofErr w:type="spellStart"/>
      <w:r w:rsidRPr="00792FB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792FB6">
        <w:rPr>
          <w:rFonts w:ascii="Times New Roman" w:hAnsi="Times New Roman" w:cs="Times New Roman"/>
          <w:sz w:val="24"/>
          <w:szCs w:val="24"/>
        </w:rPr>
        <w:t xml:space="preserve"> бюджета сложился в сумме 156,5 тыс. рублей.</w:t>
      </w:r>
    </w:p>
    <w:p w:rsidR="00792FB6" w:rsidRPr="00792FB6" w:rsidRDefault="00502583" w:rsidP="00502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FB6" w:rsidRPr="00792FB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92FB6" w:rsidRPr="00792FB6">
        <w:rPr>
          <w:rFonts w:ascii="Times New Roman" w:hAnsi="Times New Roman" w:cs="Times New Roman"/>
          <w:sz w:val="24"/>
          <w:szCs w:val="24"/>
        </w:rPr>
        <w:t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в 2022 году исполнена  к уточненным годовым бюджетным назначениям на 100,4% и составила 8880,2 тыс. рублей (план – 8843,5  тыс. рублей), в том числе: собственные доходы исполнены в сумме 2378,9 тыс. рублей или на 101,6 % (2342,1</w:t>
      </w:r>
      <w:proofErr w:type="gramEnd"/>
      <w:r w:rsidR="00792FB6" w:rsidRPr="00792FB6">
        <w:rPr>
          <w:rFonts w:ascii="Times New Roman" w:hAnsi="Times New Roman" w:cs="Times New Roman"/>
          <w:sz w:val="24"/>
          <w:szCs w:val="24"/>
        </w:rPr>
        <w:t xml:space="preserve"> тыс. рублей),   безвозмездные поступления на 6501,3 тыс. рублей или 99,9 % к бюджетным назначениям.</w:t>
      </w:r>
    </w:p>
    <w:p w:rsidR="00792FB6" w:rsidRPr="00792FB6" w:rsidRDefault="00792FB6" w:rsidP="005025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FB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92FB6">
        <w:rPr>
          <w:rFonts w:ascii="Times New Roman" w:hAnsi="Times New Roman" w:cs="Times New Roman"/>
          <w:sz w:val="24"/>
          <w:szCs w:val="24"/>
        </w:rPr>
        <w:t xml:space="preserve">Структура и динамика исполнения доходной части бюджета сельского поселения за 2022 год представлена в таблице: </w:t>
      </w:r>
    </w:p>
    <w:p w:rsidR="00792FB6" w:rsidRPr="00792FB6" w:rsidRDefault="00792FB6" w:rsidP="00502583">
      <w:pPr>
        <w:pStyle w:val="31"/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4"/>
          <w:szCs w:val="24"/>
        </w:rPr>
      </w:pPr>
      <w:r w:rsidRPr="00792FB6">
        <w:rPr>
          <w:rFonts w:ascii="Times New Roman" w:hAnsi="Times New Roman"/>
          <w:bCs/>
          <w:i/>
          <w:sz w:val="24"/>
          <w:szCs w:val="24"/>
        </w:rPr>
        <w:t>Динамика доходных источников</w:t>
      </w:r>
    </w:p>
    <w:p w:rsidR="00792FB6" w:rsidRPr="00792FB6" w:rsidRDefault="00792FB6" w:rsidP="00502583">
      <w:pPr>
        <w:pStyle w:val="31"/>
        <w:spacing w:after="0" w:line="240" w:lineRule="auto"/>
        <w:ind w:firstLine="708"/>
        <w:jc w:val="center"/>
        <w:rPr>
          <w:rFonts w:ascii="Times New Roman" w:hAnsi="Times New Roman"/>
          <w:bCs/>
          <w:i/>
          <w:sz w:val="24"/>
          <w:szCs w:val="24"/>
        </w:rPr>
      </w:pPr>
      <w:r w:rsidRPr="00792FB6">
        <w:rPr>
          <w:rFonts w:ascii="Times New Roman" w:hAnsi="Times New Roman"/>
          <w:bCs/>
          <w:i/>
          <w:sz w:val="24"/>
          <w:szCs w:val="24"/>
        </w:rPr>
        <w:t xml:space="preserve">бюджета </w:t>
      </w:r>
      <w:proofErr w:type="spellStart"/>
      <w:r w:rsidRPr="00792FB6">
        <w:rPr>
          <w:rFonts w:ascii="Times New Roman" w:hAnsi="Times New Roman"/>
          <w:bCs/>
          <w:i/>
          <w:sz w:val="24"/>
          <w:szCs w:val="24"/>
        </w:rPr>
        <w:t>Дудаченского</w:t>
      </w:r>
      <w:proofErr w:type="spellEnd"/>
      <w:r w:rsidRPr="00792FB6">
        <w:rPr>
          <w:rFonts w:ascii="Times New Roman" w:hAnsi="Times New Roman"/>
          <w:bCs/>
          <w:i/>
          <w:sz w:val="24"/>
          <w:szCs w:val="24"/>
        </w:rPr>
        <w:t xml:space="preserve"> сельского поселения за 2022 год</w:t>
      </w:r>
    </w:p>
    <w:p w:rsidR="00792FB6" w:rsidRPr="00792FB6" w:rsidRDefault="00792FB6" w:rsidP="00502583">
      <w:pPr>
        <w:pStyle w:val="31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  <w:r w:rsidRPr="00792FB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792FB6">
        <w:rPr>
          <w:rFonts w:ascii="Times New Roman" w:hAnsi="Times New Roman"/>
          <w:bCs/>
          <w:sz w:val="24"/>
          <w:szCs w:val="24"/>
        </w:rPr>
        <w:t>(тыс. рублей)</w:t>
      </w:r>
    </w:p>
    <w:tbl>
      <w:tblPr>
        <w:tblStyle w:val="aa"/>
        <w:tblW w:w="9464" w:type="dxa"/>
        <w:tblLayout w:type="fixed"/>
        <w:tblLook w:val="04A0"/>
      </w:tblPr>
      <w:tblGrid>
        <w:gridCol w:w="1809"/>
        <w:gridCol w:w="1134"/>
        <w:gridCol w:w="1134"/>
        <w:gridCol w:w="1134"/>
        <w:gridCol w:w="993"/>
        <w:gridCol w:w="850"/>
        <w:gridCol w:w="1134"/>
        <w:gridCol w:w="1276"/>
      </w:tblGrid>
      <w:tr w:rsidR="00792FB6" w:rsidRPr="00502583" w:rsidTr="00792FB6">
        <w:tc>
          <w:tcPr>
            <w:tcW w:w="1809" w:type="dxa"/>
          </w:tcPr>
          <w:p w:rsidR="00792FB6" w:rsidRPr="00502583" w:rsidRDefault="00792FB6" w:rsidP="00792FB6">
            <w:pPr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792FB6" w:rsidRPr="00502583" w:rsidRDefault="00792FB6" w:rsidP="00792FB6">
            <w:pPr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Исполнено за 2021 год</w:t>
            </w:r>
          </w:p>
        </w:tc>
        <w:tc>
          <w:tcPr>
            <w:tcW w:w="1134" w:type="dxa"/>
          </w:tcPr>
          <w:p w:rsidR="00792FB6" w:rsidRPr="00502583" w:rsidRDefault="00792FB6" w:rsidP="00792FB6">
            <w:pPr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Утверждено на 2022 год</w:t>
            </w:r>
          </w:p>
        </w:tc>
        <w:tc>
          <w:tcPr>
            <w:tcW w:w="1134" w:type="dxa"/>
          </w:tcPr>
          <w:p w:rsidR="00792FB6" w:rsidRPr="00502583" w:rsidRDefault="00792FB6" w:rsidP="00792FB6">
            <w:pPr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Исполнено</w:t>
            </w:r>
          </w:p>
          <w:p w:rsidR="00792FB6" w:rsidRPr="00502583" w:rsidRDefault="00792FB6" w:rsidP="00792FB6">
            <w:pPr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 xml:space="preserve">на 2022 год </w:t>
            </w:r>
          </w:p>
        </w:tc>
        <w:tc>
          <w:tcPr>
            <w:tcW w:w="993" w:type="dxa"/>
          </w:tcPr>
          <w:p w:rsidR="00792FB6" w:rsidRPr="00502583" w:rsidRDefault="00792FB6" w:rsidP="00792FB6">
            <w:pPr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Отклонение (гр.4-гр.3)</w:t>
            </w:r>
          </w:p>
        </w:tc>
        <w:tc>
          <w:tcPr>
            <w:tcW w:w="850" w:type="dxa"/>
          </w:tcPr>
          <w:p w:rsidR="00792FB6" w:rsidRPr="00502583" w:rsidRDefault="00792FB6" w:rsidP="00792FB6">
            <w:pPr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502583">
              <w:rPr>
                <w:rFonts w:ascii="Times New Roman" w:hAnsi="Times New Roman" w:cs="Times New Roman"/>
              </w:rPr>
              <w:t>вып</w:t>
            </w:r>
            <w:proofErr w:type="spellEnd"/>
            <w:r w:rsidRPr="0050258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:rsidR="00792FB6" w:rsidRPr="00502583" w:rsidRDefault="00792FB6" w:rsidP="00792FB6">
            <w:pPr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Отклонение (гр.4-гр.2)</w:t>
            </w:r>
          </w:p>
        </w:tc>
        <w:tc>
          <w:tcPr>
            <w:tcW w:w="1276" w:type="dxa"/>
          </w:tcPr>
          <w:p w:rsidR="00792FB6" w:rsidRPr="00502583" w:rsidRDefault="00792FB6" w:rsidP="00792FB6">
            <w:pPr>
              <w:ind w:right="34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Структура, %</w:t>
            </w:r>
          </w:p>
        </w:tc>
      </w:tr>
      <w:tr w:rsidR="00792FB6" w:rsidRPr="00502583" w:rsidTr="00792FB6">
        <w:tc>
          <w:tcPr>
            <w:tcW w:w="1809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8</w:t>
            </w:r>
          </w:p>
        </w:tc>
      </w:tr>
      <w:tr w:rsidR="00792FB6" w:rsidRPr="00502583" w:rsidTr="00792FB6">
        <w:tc>
          <w:tcPr>
            <w:tcW w:w="1809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Собственные доходы: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2350,1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pStyle w:val="31"/>
              <w:snapToGrid w:val="0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</w:pPr>
            <w:r w:rsidRPr="00502583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2342,1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 xml:space="preserve">2378,9  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+36,8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101,6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+28,8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26,8</w:t>
            </w:r>
          </w:p>
        </w:tc>
      </w:tr>
      <w:tr w:rsidR="00792FB6" w:rsidRPr="00502583" w:rsidTr="00792FB6">
        <w:tc>
          <w:tcPr>
            <w:tcW w:w="1809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Налоговые доходы: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2316,3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pStyle w:val="31"/>
              <w:snapToGrid w:val="0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</w:pPr>
            <w:r w:rsidRPr="00502583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2342,1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2380,9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+38,8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101,7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+64,6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26,8</w:t>
            </w:r>
          </w:p>
        </w:tc>
      </w:tr>
      <w:tr w:rsidR="00792FB6" w:rsidRPr="00502583" w:rsidTr="00792FB6">
        <w:tc>
          <w:tcPr>
            <w:tcW w:w="1809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152,3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pStyle w:val="31"/>
              <w:snapToGrid w:val="0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02583">
              <w:rPr>
                <w:rFonts w:ascii="Times New Roman" w:eastAsiaTheme="minorEastAsia" w:hAnsi="Times New Roman"/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+10,1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-2,2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1,7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>Налоги на товары (работы и услуги), реализуемые на территории РФ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1744,8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02583">
              <w:rPr>
                <w:rFonts w:ascii="Times New Roman" w:hAnsi="Times New Roman"/>
                <w:bCs/>
                <w:sz w:val="22"/>
                <w:szCs w:val="22"/>
              </w:rPr>
              <w:t>1761,9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1818,8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+56,9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+74,0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20,5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191,5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83">
              <w:rPr>
                <w:rFonts w:ascii="Times New Roman" w:hAnsi="Times New Roman"/>
                <w:sz w:val="22"/>
                <w:szCs w:val="22"/>
              </w:rPr>
              <w:t>153,2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-38,3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1,7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83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-11,3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-8,4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0,5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175,6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2583">
              <w:rPr>
                <w:rFonts w:ascii="Times New Roman" w:hAnsi="Times New Roman"/>
                <w:sz w:val="22"/>
                <w:szCs w:val="22"/>
              </w:rPr>
              <w:t>232,0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215,1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-16,9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+39,5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2,4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02583">
              <w:rPr>
                <w:rFonts w:ascii="Times New Roman" w:hAnsi="Times New Roman" w:cs="Times New Roman"/>
                <w:bCs/>
                <w:i/>
                <w:color w:val="000000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-2,0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>Денежные взыскания (штрафы), возмещения ущерба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-2,0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>Доходы от оказания платных услуг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-31,8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ind w:right="-392"/>
              <w:jc w:val="center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502583">
              <w:rPr>
                <w:rFonts w:ascii="Times New Roman" w:hAnsi="Times New Roman" w:cs="Times New Roman"/>
                <w:bCs/>
                <w:i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4041,9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pStyle w:val="31"/>
              <w:snapToGrid w:val="0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</w:pPr>
            <w:r w:rsidRPr="00502583">
              <w:rPr>
                <w:rFonts w:ascii="Times New Roman" w:eastAsiaTheme="minorEastAsia" w:hAnsi="Times New Roman"/>
                <w:bCs/>
                <w:i/>
                <w:sz w:val="22"/>
                <w:szCs w:val="22"/>
              </w:rPr>
              <w:t>6501,4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6501,3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-0,1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99,9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+2459,4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02583">
              <w:rPr>
                <w:rFonts w:ascii="Times New Roman" w:hAnsi="Times New Roman" w:cs="Times New Roman"/>
                <w:i/>
              </w:rPr>
              <w:t>73,2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 xml:space="preserve">Дотации 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pStyle w:val="31"/>
              <w:snapToGrid w:val="0"/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502583">
              <w:rPr>
                <w:rFonts w:ascii="Times New Roman" w:eastAsiaTheme="minorEastAsia" w:hAnsi="Times New Roman"/>
                <w:sz w:val="22"/>
                <w:szCs w:val="22"/>
              </w:rPr>
              <w:t>654,0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+11,0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7,4</w:t>
            </w:r>
          </w:p>
        </w:tc>
      </w:tr>
      <w:tr w:rsidR="00792FB6" w:rsidRPr="00502583" w:rsidTr="00792FB6">
        <w:tc>
          <w:tcPr>
            <w:tcW w:w="1809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>Субвенции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+4,7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0,7</w:t>
            </w:r>
          </w:p>
        </w:tc>
      </w:tr>
      <w:tr w:rsidR="00792FB6" w:rsidRPr="00502583" w:rsidTr="00792FB6">
        <w:tc>
          <w:tcPr>
            <w:tcW w:w="1809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3340,1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5783,9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5783,8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+2443,8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65,1</w:t>
            </w:r>
          </w:p>
        </w:tc>
      </w:tr>
      <w:tr w:rsidR="00792FB6" w:rsidRPr="00502583" w:rsidTr="00792FB6">
        <w:tc>
          <w:tcPr>
            <w:tcW w:w="1809" w:type="dxa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583">
              <w:rPr>
                <w:rFonts w:ascii="Times New Roman" w:hAnsi="Times New Roman" w:cs="Times New Roman"/>
                <w:color w:val="000000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6392,0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8843,5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8880,2</w:t>
            </w:r>
          </w:p>
        </w:tc>
        <w:tc>
          <w:tcPr>
            <w:tcW w:w="993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+36,7</w:t>
            </w:r>
          </w:p>
        </w:tc>
        <w:tc>
          <w:tcPr>
            <w:tcW w:w="850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1134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+2488,2</w:t>
            </w:r>
          </w:p>
        </w:tc>
        <w:tc>
          <w:tcPr>
            <w:tcW w:w="1276" w:type="dxa"/>
            <w:vAlign w:val="center"/>
          </w:tcPr>
          <w:p w:rsidR="00792FB6" w:rsidRPr="00502583" w:rsidRDefault="00792FB6" w:rsidP="00792FB6">
            <w:pPr>
              <w:jc w:val="center"/>
              <w:rPr>
                <w:rFonts w:ascii="Times New Roman" w:hAnsi="Times New Roman" w:cs="Times New Roman"/>
              </w:rPr>
            </w:pPr>
            <w:r w:rsidRPr="00502583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792FB6" w:rsidRPr="00502583" w:rsidRDefault="00792FB6" w:rsidP="00792FB6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502583">
        <w:rPr>
          <w:rFonts w:ascii="Times New Roman" w:hAnsi="Times New Roman" w:cs="Times New Roman"/>
          <w:b/>
        </w:rPr>
        <w:t xml:space="preserve">  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2FB6">
        <w:rPr>
          <w:rFonts w:ascii="Times New Roman" w:hAnsi="Times New Roman" w:cs="Times New Roman"/>
          <w:sz w:val="24"/>
          <w:szCs w:val="24"/>
        </w:rPr>
        <w:t>Анализ представленных данных показал, что налоговые и неналоговые доходы (собственные доходы) в общих доходах бюджета за 2022 год составили 2378,9 тыс. рублей. Их поступления в сравнении с 2021 годом увеличилось  на 28,8 тыс. рублей или +1,2 %.</w:t>
      </w:r>
      <w:r w:rsidRPr="00792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FB6">
        <w:rPr>
          <w:rFonts w:ascii="Times New Roman" w:hAnsi="Times New Roman" w:cs="Times New Roman"/>
          <w:sz w:val="24"/>
          <w:szCs w:val="24"/>
        </w:rPr>
        <w:t xml:space="preserve">   Налоговые   доходы  увеличились  на 64,6 тыс. рублей.    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792FB6">
        <w:rPr>
          <w:rFonts w:ascii="Times New Roman" w:hAnsi="Times New Roman" w:cs="Times New Roman"/>
          <w:sz w:val="24"/>
          <w:szCs w:val="24"/>
        </w:rPr>
        <w:t>По сравнению с 2021 годом снижено поступление единого сельскохозяйственного налога, налога на доходы физических лиц, налога на имущество физических лиц.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FB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792FB6">
        <w:rPr>
          <w:rFonts w:ascii="Times New Roman" w:hAnsi="Times New Roman" w:cs="Times New Roman"/>
          <w:sz w:val="24"/>
          <w:szCs w:val="24"/>
        </w:rPr>
        <w:t xml:space="preserve">В структуре налоговых доходов основным доходным источником является налог на товары (работы, услуги). Его исполнение относительно 2021 года  увеличилось на 74,0 тыс. рублей и составило 1818,8 тыс. рублей (103,2 % к бюджетным назначениям). </w:t>
      </w:r>
      <w:r w:rsidRPr="00792F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2FB6">
        <w:rPr>
          <w:rFonts w:ascii="Times New Roman" w:hAnsi="Times New Roman" w:cs="Times New Roman"/>
          <w:sz w:val="24"/>
          <w:szCs w:val="24"/>
        </w:rPr>
        <w:t>Сумма поступлений в бюджет </w:t>
      </w:r>
      <w:r w:rsidRPr="00792FB6">
        <w:rPr>
          <w:rFonts w:ascii="Times New Roman" w:hAnsi="Times New Roman" w:cs="Times New Roman"/>
          <w:iCs/>
          <w:sz w:val="24"/>
          <w:szCs w:val="24"/>
        </w:rPr>
        <w:t>налога на доходы физических лиц</w:t>
      </w:r>
      <w:r w:rsidRPr="00792FB6">
        <w:rPr>
          <w:rFonts w:ascii="Times New Roman" w:hAnsi="Times New Roman" w:cs="Times New Roman"/>
          <w:sz w:val="24"/>
          <w:szCs w:val="24"/>
        </w:rPr>
        <w:t> за 2022 год составила 150,1 тыс. рублей, что на 2,2 тыс. рублей меньше 2021 года.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2FB6">
        <w:rPr>
          <w:rFonts w:ascii="Times New Roman" w:hAnsi="Times New Roman" w:cs="Times New Roman"/>
          <w:sz w:val="24"/>
          <w:szCs w:val="24"/>
        </w:rPr>
        <w:t>Поступление </w:t>
      </w:r>
      <w:r w:rsidRPr="00792FB6">
        <w:rPr>
          <w:rFonts w:ascii="Times New Roman" w:hAnsi="Times New Roman" w:cs="Times New Roman"/>
          <w:iCs/>
          <w:sz w:val="24"/>
          <w:szCs w:val="24"/>
        </w:rPr>
        <w:t>единого сельскохозяйственного налога</w:t>
      </w:r>
      <w:r w:rsidRPr="00792FB6">
        <w:rPr>
          <w:rFonts w:ascii="Times New Roman" w:hAnsi="Times New Roman" w:cs="Times New Roman"/>
          <w:sz w:val="24"/>
          <w:szCs w:val="24"/>
        </w:rPr>
        <w:t xml:space="preserve"> за 2022 год составило 153,2 тыс. рублей, что на 38,3 тыс. рублей меньше уровня 2021 года.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92FB6">
        <w:rPr>
          <w:rFonts w:ascii="Times New Roman" w:hAnsi="Times New Roman" w:cs="Times New Roman"/>
          <w:sz w:val="24"/>
          <w:szCs w:val="24"/>
        </w:rPr>
        <w:t>Доходы от </w:t>
      </w:r>
      <w:r w:rsidRPr="00792FB6">
        <w:rPr>
          <w:rFonts w:ascii="Times New Roman" w:hAnsi="Times New Roman" w:cs="Times New Roman"/>
          <w:iCs/>
          <w:sz w:val="24"/>
          <w:szCs w:val="24"/>
        </w:rPr>
        <w:t>налога на имущество с физических лиц</w:t>
      </w:r>
      <w:r w:rsidRPr="00792FB6">
        <w:rPr>
          <w:rFonts w:ascii="Times New Roman" w:hAnsi="Times New Roman" w:cs="Times New Roman"/>
          <w:sz w:val="24"/>
          <w:szCs w:val="24"/>
        </w:rPr>
        <w:t> исполнены в сумме 43,7 тыс</w:t>
      </w:r>
      <w:proofErr w:type="gramStart"/>
      <w:r w:rsidRPr="00792F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92FB6">
        <w:rPr>
          <w:rFonts w:ascii="Times New Roman" w:hAnsi="Times New Roman" w:cs="Times New Roman"/>
          <w:sz w:val="24"/>
          <w:szCs w:val="24"/>
        </w:rPr>
        <w:t xml:space="preserve">ублей </w:t>
      </w:r>
      <w:r w:rsidRPr="00792FB6">
        <w:rPr>
          <w:rFonts w:ascii="Times New Roman" w:hAnsi="Times New Roman" w:cs="Times New Roman"/>
          <w:sz w:val="24"/>
          <w:szCs w:val="24"/>
        </w:rPr>
        <w:lastRenderedPageBreak/>
        <w:t>или 79,5 % уточненного плана на год. По отношению к уровню 2021 года доходы бюджета по данному налогу уменьшились на 8,4 тыс. рублей.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2FB6">
        <w:rPr>
          <w:rFonts w:ascii="Times New Roman" w:hAnsi="Times New Roman" w:cs="Times New Roman"/>
          <w:iCs/>
          <w:sz w:val="24"/>
          <w:szCs w:val="24"/>
        </w:rPr>
        <w:t>Земельный налог</w:t>
      </w:r>
      <w:r w:rsidRPr="00792FB6">
        <w:rPr>
          <w:rFonts w:ascii="Times New Roman" w:hAnsi="Times New Roman" w:cs="Times New Roman"/>
          <w:sz w:val="24"/>
          <w:szCs w:val="24"/>
        </w:rPr>
        <w:t>  поступил в сумме 215,1 тыс. рублей, относительно 2021 увеличился на 39,5 тыс. рублей.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92FB6">
        <w:rPr>
          <w:rFonts w:ascii="Times New Roman" w:hAnsi="Times New Roman" w:cs="Times New Roman"/>
          <w:sz w:val="24"/>
          <w:szCs w:val="24"/>
        </w:rPr>
        <w:t>Удельный вес налоговых доходов в общем объеме поступлений в 2022 году составил 26,8 %.</w:t>
      </w:r>
    </w:p>
    <w:p w:rsidR="00792FB6" w:rsidRPr="00792FB6" w:rsidRDefault="00792FB6" w:rsidP="005025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F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92FB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792FB6">
        <w:rPr>
          <w:rFonts w:ascii="Times New Roman" w:hAnsi="Times New Roman" w:cs="Times New Roman"/>
          <w:sz w:val="24"/>
          <w:szCs w:val="24"/>
        </w:rPr>
        <w:t>Общая сумма </w:t>
      </w:r>
      <w:r w:rsidRPr="00792FB6">
        <w:rPr>
          <w:rFonts w:ascii="Times New Roman" w:hAnsi="Times New Roman" w:cs="Times New Roman"/>
          <w:iCs/>
          <w:sz w:val="24"/>
          <w:szCs w:val="24"/>
        </w:rPr>
        <w:t>безвозмездных поступлений</w:t>
      </w:r>
      <w:r w:rsidRPr="00792FB6">
        <w:rPr>
          <w:rFonts w:ascii="Times New Roman" w:hAnsi="Times New Roman" w:cs="Times New Roman"/>
          <w:sz w:val="24"/>
          <w:szCs w:val="24"/>
        </w:rPr>
        <w:t xml:space="preserve"> в доходную часть бюджета составила 6501,3 тыс. рублей или 99,9 % к уточненному плану: </w:t>
      </w:r>
    </w:p>
    <w:p w:rsidR="00792FB6" w:rsidRPr="00792FB6" w:rsidRDefault="00792FB6" w:rsidP="0050258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2FB6">
        <w:rPr>
          <w:rFonts w:ascii="Times New Roman" w:hAnsi="Times New Roman"/>
          <w:sz w:val="24"/>
          <w:szCs w:val="24"/>
        </w:rPr>
        <w:t xml:space="preserve">- </w:t>
      </w:r>
      <w:r w:rsidRPr="00792FB6">
        <w:rPr>
          <w:rFonts w:ascii="Times New Roman" w:hAnsi="Times New Roman"/>
          <w:spacing w:val="-1"/>
          <w:sz w:val="24"/>
          <w:szCs w:val="24"/>
        </w:rPr>
        <w:t xml:space="preserve">на реализацию Закона Волгоградской области от 26.07.2005 № 1095-ОД «О наделении </w:t>
      </w:r>
      <w:r w:rsidRPr="00792FB6">
        <w:rPr>
          <w:rFonts w:ascii="Times New Roman" w:hAnsi="Times New Roman"/>
          <w:sz w:val="24"/>
          <w:szCs w:val="24"/>
        </w:rPr>
        <w:t xml:space="preserve">органов местного самоуправления муниципальных районов государственными </w:t>
      </w:r>
      <w:r w:rsidRPr="00792FB6">
        <w:rPr>
          <w:rFonts w:ascii="Times New Roman" w:hAnsi="Times New Roman"/>
          <w:spacing w:val="-1"/>
          <w:sz w:val="24"/>
          <w:szCs w:val="24"/>
        </w:rPr>
        <w:t>полномочиями Волгоградской области по выравниванию бюджетной обеспеченности поселений»</w:t>
      </w:r>
      <w:r w:rsidRPr="00792FB6">
        <w:rPr>
          <w:rFonts w:ascii="Times New Roman" w:hAnsi="Times New Roman"/>
          <w:sz w:val="24"/>
          <w:szCs w:val="24"/>
        </w:rPr>
        <w:t xml:space="preserve"> средства поступили в сумме 654,0 тыс. рублей или 100 % от уточненных бюджетных назначений;</w:t>
      </w:r>
    </w:p>
    <w:p w:rsidR="00792FB6" w:rsidRPr="00792FB6" w:rsidRDefault="00792FB6" w:rsidP="0050258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2FB6">
        <w:rPr>
          <w:rFonts w:ascii="Times New Roman" w:hAnsi="Times New Roman"/>
          <w:sz w:val="24"/>
          <w:szCs w:val="24"/>
        </w:rPr>
        <w:t xml:space="preserve"> -на реализацию Федерального закона от 28.03.1998 № 53-ФЗ «О воинской обязанности воинской службы» - 62,0 тыс. рублей; административную комиссию -  1,5 тыс. рублей; </w:t>
      </w:r>
    </w:p>
    <w:p w:rsidR="00792FB6" w:rsidRPr="00792FB6" w:rsidRDefault="00792FB6" w:rsidP="0050258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2FB6">
        <w:rPr>
          <w:rFonts w:ascii="Times New Roman" w:hAnsi="Times New Roman"/>
          <w:sz w:val="24"/>
          <w:szCs w:val="24"/>
        </w:rPr>
        <w:t>- прочие межбюджетные трансферты – 5783,8 тыс. рублей или 99,9 % от утвержденных бюджетных назначений.</w:t>
      </w:r>
    </w:p>
    <w:tbl>
      <w:tblPr>
        <w:tblW w:w="9712" w:type="dxa"/>
        <w:tblInd w:w="-106" w:type="dxa"/>
        <w:tblLayout w:type="fixed"/>
        <w:tblLook w:val="04A0"/>
      </w:tblPr>
      <w:tblGrid>
        <w:gridCol w:w="9712"/>
      </w:tblGrid>
      <w:tr w:rsidR="00792FB6" w:rsidRPr="00792FB6" w:rsidTr="00792FB6">
        <w:trPr>
          <w:trHeight w:val="484"/>
        </w:trPr>
        <w:tc>
          <w:tcPr>
            <w:tcW w:w="9712" w:type="dxa"/>
          </w:tcPr>
          <w:p w:rsidR="00792FB6" w:rsidRPr="00792FB6" w:rsidRDefault="00792FB6" w:rsidP="00502583">
            <w:pPr>
              <w:autoSpaceDE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     Относительно 2021 года наблюдается увеличение безвозмездных поступлений на 2443,8 тыс. рублей.</w:t>
            </w:r>
            <w:r w:rsidRPr="0079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  <w:r w:rsidR="00502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FB6" w:rsidRPr="00792FB6" w:rsidRDefault="00792FB6" w:rsidP="0050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      Расходная часть бюджета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исполнена на 86,3 % к уточненным бюджетным ассигнованиям в сумме 8723,7 тыс. рублей (10108,0 тыс. рублей).  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Проведенным анализом расходования бюджета сельского поселения за 2022 год установлено, что недофинансирование расходов бюджета составило 1384,4 тыс. рублей по таким подразделам, как, «Общегосударственные вопросы» 24,2 тыс. рублей, «Национальная безопасность и правоохранительная деятельность» 48,0 тыс. рублей, «Национальная экономика» 812,4 тыс. рублей; Жилищно-коммунальное хозяйство» 434,2 тыс. рублей;  «Культура» 64,0 тыс. рублей.        </w:t>
            </w:r>
            <w:proofErr w:type="gramEnd"/>
          </w:p>
          <w:p w:rsidR="00792FB6" w:rsidRPr="00792FB6" w:rsidRDefault="00792FB6" w:rsidP="0050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        Анализ исполнения расходной части бюджета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поселении за  2022 год  представлено в таблице № 1.</w:t>
            </w:r>
          </w:p>
          <w:p w:rsidR="00792FB6" w:rsidRPr="00792FB6" w:rsidRDefault="00792FB6" w:rsidP="0050258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tbl>
            <w:tblPr>
              <w:tblStyle w:val="aa"/>
              <w:tblW w:w="9458" w:type="dxa"/>
              <w:tblLayout w:type="fixed"/>
              <w:tblLook w:val="04A0"/>
            </w:tblPr>
            <w:tblGrid>
              <w:gridCol w:w="2511"/>
              <w:gridCol w:w="992"/>
              <w:gridCol w:w="993"/>
              <w:gridCol w:w="1134"/>
              <w:gridCol w:w="992"/>
              <w:gridCol w:w="850"/>
              <w:gridCol w:w="993"/>
              <w:gridCol w:w="993"/>
            </w:tblGrid>
            <w:tr w:rsidR="00792FB6" w:rsidRPr="00792FB6" w:rsidTr="00792FB6">
              <w:tc>
                <w:tcPr>
                  <w:tcW w:w="2511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992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Исполнение 2021 года</w:t>
                  </w:r>
                </w:p>
              </w:tc>
              <w:tc>
                <w:tcPr>
                  <w:tcW w:w="993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Утверждено  2022 год</w:t>
                  </w:r>
                </w:p>
              </w:tc>
              <w:tc>
                <w:tcPr>
                  <w:tcW w:w="1134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Исполнение 2022 года</w:t>
                  </w:r>
                </w:p>
              </w:tc>
              <w:tc>
                <w:tcPr>
                  <w:tcW w:w="992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Отклонение (гр.4-гр.3)</w:t>
                  </w:r>
                </w:p>
              </w:tc>
              <w:tc>
                <w:tcPr>
                  <w:tcW w:w="850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% выполнения</w:t>
                  </w:r>
                </w:p>
              </w:tc>
              <w:tc>
                <w:tcPr>
                  <w:tcW w:w="993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Отклонение (гр.4-гр.2)</w:t>
                  </w:r>
                </w:p>
              </w:tc>
              <w:tc>
                <w:tcPr>
                  <w:tcW w:w="993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Структура, %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Общегосударственные вопросы: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2051,1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napToGrid w:val="0"/>
                    <w:spacing w:after="0"/>
                    <w:ind w:left="0"/>
                    <w:jc w:val="center"/>
                    <w:rPr>
                      <w:rFonts w:ascii="Times New Roman" w:eastAsiaTheme="minorEastAsia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eastAsiaTheme="minorEastAsia" w:hAnsi="Times New Roman"/>
                      <w:sz w:val="22"/>
                      <w:szCs w:val="22"/>
                    </w:rPr>
                    <w:t>2412,3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2388,1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-24,2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98,9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+337,0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27,4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Pr="00502583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 функционирование высшего должностного лица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669,9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napToGrid w:val="0"/>
                    <w:spacing w:after="0"/>
                    <w:ind w:left="0"/>
                    <w:jc w:val="center"/>
                    <w:rPr>
                      <w:rFonts w:ascii="Times New Roman" w:eastAsiaTheme="minorEastAsia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eastAsiaTheme="minorEastAsia" w:hAnsi="Times New Roman"/>
                      <w:sz w:val="22"/>
                      <w:szCs w:val="22"/>
                    </w:rPr>
                    <w:t>834,9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834,9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+165,0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9,6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Pr="00502583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 финансовое обеспечение администраций сельских поселений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1266,7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napToGrid w:val="0"/>
                    <w:spacing w:after="0"/>
                    <w:ind w:left="0"/>
                    <w:jc w:val="center"/>
                    <w:rPr>
                      <w:rFonts w:ascii="Times New Roman" w:eastAsiaTheme="minorEastAsia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eastAsiaTheme="minorEastAsia" w:hAnsi="Times New Roman"/>
                      <w:sz w:val="22"/>
                      <w:szCs w:val="22"/>
                    </w:rPr>
                    <w:t>1521,8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1506,6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-15,2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99,0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+239,9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17,3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-архивный фонд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8,1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napToGrid w:val="0"/>
                    <w:spacing w:after="0"/>
                    <w:ind w:left="0"/>
                    <w:jc w:val="center"/>
                    <w:rPr>
                      <w:rFonts w:ascii="Times New Roman" w:eastAsiaTheme="minorEastAsia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eastAsiaTheme="minorEastAsia" w:hAnsi="Times New Roman"/>
                      <w:sz w:val="22"/>
                      <w:szCs w:val="22"/>
                    </w:rPr>
                    <w:t>8,1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8,1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-административная комиссия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 xml:space="preserve">-обеспечение деятельности финансовых, налоговых и таможнях органов и </w:t>
                  </w: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органов финансового надзора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lastRenderedPageBreak/>
                    <w:t>6,1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6,1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6,1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-обеспечение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71,6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-71,6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-резервный фонд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-другие общегосударственные вопросы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27,2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32,9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30,9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-2,0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93,9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+3,7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57,3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02583">
                    <w:rPr>
                      <w:rFonts w:ascii="Times New Roman" w:hAnsi="Times New Roman" w:cs="Times New Roman"/>
                      <w:bCs/>
                    </w:rPr>
                    <w:t>62,0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62,0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4,7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0,7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безопасность и правоохранительная деятельность: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67,5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86,0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38,0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-48,0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44,2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-29,5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02583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Pr="00502583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67,5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86,0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38,0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-48,0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44,2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-29,5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0,4</w:t>
                  </w:r>
                </w:p>
              </w:tc>
            </w:tr>
            <w:tr w:rsidR="00792FB6" w:rsidRPr="00792FB6" w:rsidTr="00792FB6">
              <w:trPr>
                <w:trHeight w:val="455"/>
              </w:trPr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Национальная экономика: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1141,7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2840,3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2027,9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-812,4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+886,2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23,2</w:t>
                  </w:r>
                </w:p>
              </w:tc>
            </w:tr>
            <w:tr w:rsidR="00792FB6" w:rsidRPr="00792FB6" w:rsidTr="00792FB6">
              <w:trPr>
                <w:trHeight w:val="455"/>
              </w:trPr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-водные ресурсы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-100,0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02583">
                    <w:rPr>
                      <w:rFonts w:ascii="Times New Roman" w:hAnsi="Times New Roman" w:cs="Times New Roman"/>
                      <w:color w:val="000000"/>
                    </w:rPr>
                    <w:t>-дорожное хозяйство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1131,7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2740,3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2027,9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-712,4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74,0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+896,2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02583">
                    <w:rPr>
                      <w:rFonts w:ascii="Times New Roman" w:hAnsi="Times New Roman" w:cs="Times New Roman"/>
                      <w:color w:val="000000"/>
                    </w:rPr>
                    <w:t>-другие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10,0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-10,0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Жилищно-коммунальное хозяйство: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754,3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3235,5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2801,3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-434,2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86,6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+2047,0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32,1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color w:val="000000"/>
                      <w:sz w:val="22"/>
                      <w:szCs w:val="22"/>
                      <w:lang w:eastAsia="ru-RU"/>
                    </w:rPr>
                    <w:t>-жилищное хозяйство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211,7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412,4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262,3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-150,1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63,6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+50,6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-коммунальное хозяйство</w:t>
                  </w:r>
                </w:p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504,3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2316,2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2117,9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-198,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91,4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+1613,6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24,3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-благоустройство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38,3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506,9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421,1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-85,8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83,1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+382,8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4,8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1551,1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 w:line="276" w:lineRule="auto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1464,4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1400,4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-64,0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95,6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-150,7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16,1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pStyle w:val="31"/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02583">
                    <w:rPr>
                      <w:rFonts w:ascii="Times New Roman" w:hAnsi="Times New Roman"/>
                      <w:sz w:val="22"/>
                      <w:szCs w:val="22"/>
                    </w:rPr>
                    <w:t>Средства массовой информации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6,0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7,5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6,0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-1,5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80,0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</w:tr>
            <w:tr w:rsidR="00792FB6" w:rsidRPr="00792FB6" w:rsidTr="00792FB6">
              <w:tc>
                <w:tcPr>
                  <w:tcW w:w="2511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02583">
                    <w:rPr>
                      <w:rFonts w:ascii="Times New Roman" w:hAnsi="Times New Roman" w:cs="Times New Roman"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5629,0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10108,0</w:t>
                  </w:r>
                </w:p>
              </w:tc>
              <w:tc>
                <w:tcPr>
                  <w:tcW w:w="1134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8723,7</w:t>
                  </w:r>
                </w:p>
              </w:tc>
              <w:tc>
                <w:tcPr>
                  <w:tcW w:w="992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-1384,4</w:t>
                  </w:r>
                </w:p>
              </w:tc>
              <w:tc>
                <w:tcPr>
                  <w:tcW w:w="850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86,3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+3094,7</w:t>
                  </w:r>
                </w:p>
              </w:tc>
              <w:tc>
                <w:tcPr>
                  <w:tcW w:w="993" w:type="dxa"/>
                  <w:vAlign w:val="center"/>
                </w:tcPr>
                <w:p w:rsidR="00792FB6" w:rsidRPr="00502583" w:rsidRDefault="00792FB6" w:rsidP="00792F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2583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</w:tbl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96"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Бюджетные назначения по разделам и подразделам характеризуются следующими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показателями: 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96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 по разделу 0100 «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Общегосударственные вопросы»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расходы исполнены в сумме 2388,1 тыс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ублей, что составляет 98,9 %к утвержденным бюджетным назначениям, удельный вес составил 27,4 %, в том числе по подразделам: </w:t>
            </w:r>
          </w:p>
          <w:p w:rsidR="00792FB6" w:rsidRPr="00792FB6" w:rsidRDefault="00792FB6" w:rsidP="0050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- 0102 «Функционирование высшего должностного лица субъекта Российской Федерации и муниципального образования» расходы исполнены в сумме 834,9 тыс. рублей или 100,0 % к утвержденным бюджетным назначениям. </w:t>
            </w:r>
          </w:p>
          <w:p w:rsidR="00792FB6" w:rsidRPr="00792FB6" w:rsidRDefault="00792FB6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исполнены в сумме 1506,6 тыс. рублей или 99,0 % к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lastRenderedPageBreak/>
              <w:t>утвержденным бюджетным назначениям, расходы направлены на функционирование администрации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proofErr w:type="spellStart"/>
            <w:r w:rsidRPr="00792FB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F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поселения.  </w:t>
            </w:r>
          </w:p>
          <w:p w:rsidR="00792FB6" w:rsidRPr="00792FB6" w:rsidRDefault="00792FB6" w:rsidP="0050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      Расходы на содержание административной комиссии предусмотрены в сумме  1,5 тыс. рублей,  фактическое финансирование   составило 1,5 тыс. рублей или 100 % к годовому плану.</w:t>
            </w:r>
          </w:p>
          <w:p w:rsidR="00792FB6" w:rsidRPr="00792FB6" w:rsidRDefault="00792FB6" w:rsidP="00502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</w:t>
            </w:r>
            <w:r w:rsidRPr="0079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заключенного соглашения между администрацией </w:t>
            </w:r>
            <w:proofErr w:type="spellStart"/>
            <w:r w:rsidRPr="00792FB6">
              <w:rPr>
                <w:rFonts w:ascii="Times New Roman" w:hAnsi="Times New Roman" w:cs="Times New Roman"/>
                <w:bCs/>
                <w:sz w:val="24"/>
                <w:szCs w:val="24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792FB6">
              <w:rPr>
                <w:rFonts w:ascii="Times New Roman" w:hAnsi="Times New Roman" w:cs="Times New Roman"/>
                <w:bCs/>
                <w:sz w:val="24"/>
                <w:szCs w:val="24"/>
              </w:rPr>
              <w:t>Фроловского</w:t>
            </w:r>
            <w:proofErr w:type="spellEnd"/>
            <w:r w:rsidRPr="0079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за хранение, комплектование и использование архивного фонда сельских поселений соглашение от 26.12.2016г. перечислено  8,1 тыс. рублей</w:t>
            </w:r>
            <w:r w:rsidRPr="00792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92FB6" w:rsidRPr="00792FB6" w:rsidRDefault="00792FB6" w:rsidP="005025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- 0106 «Обеспечение деятельности финансовых органов, финансово - бюджетного надзора» расходы исполнены в сумме 6,1 тыс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ублей или 100% к утвержденным бюджетным назначениям.  </w:t>
            </w:r>
          </w:p>
          <w:p w:rsidR="00792FB6" w:rsidRPr="00792FB6" w:rsidRDefault="00792FB6" w:rsidP="00502583">
            <w:pPr>
              <w:shd w:val="clear" w:color="auto" w:fill="FEFFFE"/>
              <w:tabs>
                <w:tab w:val="left" w:pos="1272"/>
                <w:tab w:val="left" w:pos="3058"/>
                <w:tab w:val="left" w:pos="658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79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 Советом депутатов </w:t>
            </w:r>
            <w:proofErr w:type="spellStart"/>
            <w:r w:rsidRPr="0079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и контрольно-счетной палатой </w:t>
            </w:r>
            <w:proofErr w:type="spellStart"/>
            <w:r w:rsidRPr="0079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Pr="0079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заключены соглашения о передаче полномочий по осуществлению внешнего муниципального финансового контроля </w:t>
            </w:r>
            <w:r w:rsidRPr="00792FB6">
              <w:rPr>
                <w:rFonts w:ascii="Times New Roman" w:hAnsi="Times New Roman" w:cs="Times New Roman"/>
                <w:bCs/>
                <w:sz w:val="24"/>
                <w:szCs w:val="24"/>
              </w:rPr>
              <w:t>№ 4 от 27.12.2021г. о передаче полномочий по осуществлению – 2,5 тыс. рублей;</w:t>
            </w:r>
            <w:r w:rsidRPr="0079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отделом администрации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формированию и организации исполнения бюджета  поселения по соглашению от 29.01.2016 - 3,6 тыс. рублей.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proofErr w:type="gramEnd"/>
          </w:p>
          <w:p w:rsidR="00792FB6" w:rsidRPr="00792FB6" w:rsidRDefault="00792FB6" w:rsidP="00502583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303F50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Расходование средств по разделу 0100 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«Общегосударственные вопросы</w:t>
            </w:r>
            <w:proofErr w:type="gramStart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»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п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роизведено в пределах установленных величин, согласно постановлению Администрации Волгоградской области от 13.01.2022 г. № 4-п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2022 год». Данным постановлением утвержден норматив для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сельского поселения в сумме 2366,0 тыс. рублей. Фактические расходы составили 2355,7 тыс. рублей. </w:t>
            </w:r>
            <w:r w:rsidRPr="0079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Превышения установленного норматива  (2366,0 тыс. рублей) над произведенными   расходами   не установлено.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- 0111 «Резервный фонд» расходы   не производились.</w:t>
            </w:r>
          </w:p>
          <w:p w:rsidR="00792FB6" w:rsidRPr="00792FB6" w:rsidRDefault="00792FB6" w:rsidP="0050258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792FB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         - </w:t>
            </w:r>
            <w:r w:rsidRPr="00792F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0113 «Другие общегосударственные вопросы» расходы составили  30,9 тыс. рублей  или 93,9 % утвержденных бюджетных назначений.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- 0203 «Национальная оборона»</w:t>
            </w:r>
            <w:r w:rsidRPr="00792F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целевой статье 0013600 «Осуществление полномочий по первичному воинскому учету, где нет военных комиссариаты»,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расходы исполнены в сумме 62,0 тыс. рублей или 100% от утвержденных бюджетных назначений, удельный вес составил 0,7 %</w:t>
            </w:r>
            <w:r w:rsidRPr="00792FB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; 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  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 по 0300 «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Национальная безопасность и правоохранительная деятельность», в рамках программы муниципальной целевой программы «Обеспечение пожарной безопасности на территории </w:t>
            </w:r>
            <w:proofErr w:type="spellStart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2020-2022 гг.» «подразделу 0310 «</w:t>
            </w:r>
            <w:r w:rsidRPr="00792F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»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расходы исполнены в сумме 38,0 тыс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ублей 44,2 % от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утвержденных бюджетных назначений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E"/>
                <w:lang w:bidi="he-IL"/>
              </w:rPr>
              <w:t xml:space="preserve">     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- по 0400 «Национальная экономика» по подразделу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0409 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«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Дорожное хозяйство (дорожные фонды)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»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расходы исполнены в сумме 2027,9 тыс. рублей или 71,4 % к утвержденным бюджетным назначениям, удельный вес в общем объеме расходов составил 23,2 %, в том числе: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в рамках 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муниципальной целевой программы комплексного развития транспортной инфраструктуры </w:t>
            </w:r>
            <w:proofErr w:type="spellStart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2016-2026 </w:t>
            </w:r>
            <w:proofErr w:type="spellStart"/>
            <w:proofErr w:type="gramStart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гг</w:t>
            </w:r>
            <w:proofErr w:type="spellEnd"/>
            <w:proofErr w:type="gramEnd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в сумме 2004,0 тыс. рублей или 75,1 % к утвержденным бюджетным назначениям;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в рамках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целевой программы «Благоустройство  территории 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2020г – 2022 годы» - 23,9 тыс. рублей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или 33,5 % к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lastRenderedPageBreak/>
              <w:t>утвержденным бюджетным назначениям.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Удельный вес   по разделу составил 23,2 % от общих  расходов.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- 0500 «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Жилищно-коммунальное хозяйство»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расходы исполнены в сумме 2801,3 тыс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ублей, что составило 86,6 % к утвержденным бюджетным назначениям, удельный вес составил 32,1 %, в том числе по подразделам: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-0501 «Жилищное хозяйство» расходы на ремонт и содержание жилищного фонда   составили  262,3 тыс. рублей 63,1 % бюджетных назначений;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-0502 «Коммунальное хозяйство» расходы исполнены в сумме 2117,9 тыс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ублей, что составило 100% к утвержденным бюджетным назначениям</w:t>
            </w:r>
            <w:r w:rsidRPr="00792FB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>:</w:t>
            </w:r>
          </w:p>
          <w:p w:rsidR="00792FB6" w:rsidRPr="00792FB6" w:rsidRDefault="00792FB6" w:rsidP="005025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        -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компенсации (возмещению) выпадающих убытков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составили 135,0 тыс. рублей или 100,0 % к утвержденным бюджетным назначениям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-  567,9 тыс. рублей; 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- расходы на ремонт и содержание водоснабжения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-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595,0 тыс. рублей   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 расходы на проведение мероприятий по проектам местных инициатив -    955,0 тыс. рублей.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-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0503 «Благоустройство» расходы составили в сумме 421,1 тыс. рублей или 83,1 % к утвержденным бюджетным назначениям, в том числе: 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   в рамках ведомственной целевой программы «Благоустройство территории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2020-2022 гг.» исполнены в сумме 164,6 тыс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ублей или 93,9 % к утвержденным бюджетным назначениям,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в том числе </w:t>
            </w:r>
            <w:r w:rsidRPr="00792FB6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произведены расходы на организацию и содержание мест захоронения – 28,3 тыс. рублей (100,0 % бюджетных назначений), расходы на содержание, ремонт и расширение сети уличного освещения – 9,1 тыс. рублей; расходы на прочие мероприятия по благоустройству – 127,2 тыс. рублей. Расходы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на содержание объектов благоустройства за счет субсидий из областного бюджета расходы составили166,7 тыс. рублей.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п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о разделу 0801«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Культура, кинематография»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расходы исполнены в сумме 1400,4 тыс. рублей или 95,6 % к утвержденным бюджетным назначениям в рамках ведомственных целевых программ: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>«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Развитие культуры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2020-2022 гг.»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организации культурно -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составили 984,1 тыс. рублей или 96,6 % к утвержденным бюджетным назначениям (1018,4 тыс. рублей);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«Развитие библиотечного дела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2020-2022 гг.»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финансовое обеспечение организации библиотечного обслуживания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  416,3 тыс. рублей или 93,3 % к утвержденным бюджетным назначениям (446,0 тыс. рублей.</w:t>
            </w:r>
            <w:proofErr w:type="gramEnd"/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bookmarkStart w:id="0" w:name="_GoBack1"/>
            <w:bookmarkEnd w:id="0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Расходы по данному разделу составили 16,1 % от расходной части бюджета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поселения.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 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по разделу 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1202 «Периодическая печать и издательства</w:t>
            </w:r>
            <w:proofErr w:type="gramStart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»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асходы исполнены в сумме </w:t>
            </w:r>
            <w:r w:rsidRPr="00792FB6">
              <w:rPr>
                <w:rFonts w:ascii="Times New Roman" w:hAnsi="Times New Roman" w:cs="Times New Roman"/>
                <w:w w:val="112"/>
                <w:sz w:val="24"/>
                <w:szCs w:val="24"/>
                <w:shd w:val="clear" w:color="auto" w:fill="FEFFFE"/>
                <w:lang w:bidi="he-IL"/>
              </w:rPr>
              <w:t xml:space="preserve">6,0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тыс. рублей или на 80,0% к утвержденным бюджетным назначениям, </w:t>
            </w:r>
            <w:r w:rsidRPr="00792FB6">
              <w:rPr>
                <w:rFonts w:ascii="Times New Roman" w:eastAsiaTheme="minorEastAsia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>расходы исполнены на публикацию материалов в газете «</w:t>
            </w:r>
            <w:proofErr w:type="spellStart"/>
            <w:r w:rsidRPr="00792FB6">
              <w:rPr>
                <w:rFonts w:ascii="Times New Roman" w:eastAsiaTheme="minorEastAsia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>Фроловские</w:t>
            </w:r>
            <w:proofErr w:type="spellEnd"/>
            <w:r w:rsidRPr="00792FB6">
              <w:rPr>
                <w:rFonts w:ascii="Times New Roman" w:eastAsiaTheme="minorEastAsia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 xml:space="preserve"> вести»</w:t>
            </w:r>
            <w:r w:rsidRPr="00792FB6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EFFFE"/>
                <w:lang w:bidi="he-IL"/>
              </w:rPr>
              <w:t xml:space="preserve">. 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E"/>
                <w:lang w:bidi="he-IL"/>
              </w:rPr>
              <w:t xml:space="preserve">   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Исходя из анализа данной таблицы, средства бюджета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сельского поселения в 2022 году расходовались в основном по четырем направлениям: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        -общегосударственные вопросы -27,4 % от общей суммы расходов;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 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-национальная экономика – 23,9 %;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 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-жилищно-коммунальное хозяйство – 32,1 %.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bidi="he-IL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 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- культура, кинематография – 16,1%.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В целом на реализацию </w:t>
            </w:r>
            <w:r w:rsidRPr="00792FB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и ведомственных целевых программ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 в 2022 году было затрачено 3607,0 тыс. рублей,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что составляет 75,2 % от плановых назначений (4791,0 тыс. рублей), в том числе на реализацию   программ:</w:t>
            </w:r>
          </w:p>
          <w:p w:rsidR="00792FB6" w:rsidRPr="00792FB6" w:rsidRDefault="00792FB6" w:rsidP="005025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EFFFE"/>
                <w:lang w:bidi="he-IL"/>
              </w:rPr>
              <w:t xml:space="preserve">    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«Обеспечение пожарной безопасности на территории </w:t>
            </w:r>
            <w:proofErr w:type="spellStart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lastRenderedPageBreak/>
              <w:t xml:space="preserve">на 2020-2022 гг.»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 сумме 38,0 тыс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ублей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или 44,2 % от уточненных плановых назначений и 1,1 % от общих расходов на реализацию целевых программ;</w:t>
            </w:r>
          </w:p>
          <w:p w:rsidR="00792FB6" w:rsidRPr="00792FB6" w:rsidRDefault="00792FB6" w:rsidP="005025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EFFFE"/>
                <w:lang w:bidi="he-IL"/>
              </w:rPr>
              <w:t xml:space="preserve">      «</w:t>
            </w:r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Комплексное развитие транспортной инфраструктуры </w:t>
            </w:r>
            <w:proofErr w:type="spellStart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2016-2026 гг.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в сумме 2004,0 тыс. рублей или 75,1 % к утвержденным бюджетным назначениям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55,6 % от общих расходов на реализацию целевых программ;</w:t>
            </w:r>
          </w:p>
          <w:p w:rsidR="00792FB6" w:rsidRPr="00792FB6" w:rsidRDefault="00792FB6" w:rsidP="005025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«Благоустройство территории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2020-2022 гг.» исполнены в сумме 164,6 тыс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.р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ублей или 93,9 % к утвержденным бюджетным назначения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>м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и 4,6 % от общих расходов на реализацию целевых программ;</w:t>
            </w:r>
          </w:p>
          <w:p w:rsidR="00792FB6" w:rsidRPr="00792FB6" w:rsidRDefault="00792FB6" w:rsidP="005025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EFFFE"/>
                <w:lang w:bidi="he-IL"/>
              </w:rPr>
              <w:t xml:space="preserve">     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>«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Развитие культуры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2020-2022 гг.» - 984,1 тыс. рублей или 96,6%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от уточненных плановых назначений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и 27,3 % от общих расходов на реализацию целевых программ;</w:t>
            </w:r>
          </w:p>
          <w:p w:rsidR="00792FB6" w:rsidRPr="00792FB6" w:rsidRDefault="00792FB6" w:rsidP="00502583">
            <w:pPr>
              <w:shd w:val="clear" w:color="auto" w:fill="FEFFF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      «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Развитие библиотечного дела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сельского поселения на 2019-2021 гг.» расходы составили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FFE"/>
                <w:lang w:bidi="he-IL"/>
              </w:rPr>
              <w:t xml:space="preserve">  </w:t>
            </w:r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416,3 тыс. рублей или 93,3 %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от уточненных плановых назначений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и 11,5 % от общих расходов на реализацию целевых программ.</w:t>
            </w:r>
          </w:p>
          <w:p w:rsidR="00792FB6" w:rsidRPr="00792FB6" w:rsidRDefault="00792FB6" w:rsidP="00502583">
            <w:pPr>
              <w:pStyle w:val="31"/>
              <w:spacing w:after="0" w:line="240" w:lineRule="auto"/>
              <w:ind w:left="-142"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2FB6" w:rsidRPr="00792FB6" w:rsidRDefault="00792FB6" w:rsidP="0050258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FB6" w:rsidRPr="00792FB6" w:rsidRDefault="00792FB6" w:rsidP="00792FB6">
            <w:pPr>
              <w:pStyle w:val="Standard"/>
              <w:shd w:val="clear" w:color="auto" w:fill="FFFFFF"/>
              <w:spacing w:before="1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Выводы  </w:t>
            </w:r>
          </w:p>
          <w:p w:rsidR="00792FB6" w:rsidRPr="00792FB6" w:rsidRDefault="00792FB6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проверке отчета об исполнении бюджета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  <w:shd w:val="clear" w:color="auto" w:fill="FEFFFE"/>
                <w:lang w:bidi="he-IL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за 2022 год установлено, что:</w:t>
            </w:r>
          </w:p>
          <w:p w:rsidR="00792FB6" w:rsidRPr="00792FB6" w:rsidRDefault="00792FB6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- плановые показатели, отраженные в отчете, соответствуют уточненным плановым показателям, утвержденным решением о бюджете. </w:t>
            </w:r>
          </w:p>
          <w:p w:rsidR="00792FB6" w:rsidRPr="00792FB6" w:rsidRDefault="00792FB6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- бюджет поселения на 2022 год утвержден решением Совета депутатов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бюджете на 2022 год до начала очередного финансового год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(15.12.2021)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 и по расходам  в сумме 5435,9 тыс. рублей. Уточненный план по доходам, утвержденный решением Совета депутатов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Дудаченского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</w:t>
            </w:r>
            <w:r w:rsidRPr="0079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16.12.2022 г. № 20/42 составил 8843,5 тыс. рублей. </w:t>
            </w:r>
          </w:p>
          <w:p w:rsidR="00792FB6" w:rsidRPr="00792FB6" w:rsidRDefault="00792FB6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при утвержденных бюджетных назначениях по расходам, в сумме 10108,0 тыс</w:t>
            </w:r>
            <w:proofErr w:type="gram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ублей, исполнение бюджета сельского поселения составило 8723,7 тыс.рублей, или 86,3 %. </w:t>
            </w:r>
          </w:p>
          <w:p w:rsidR="00792FB6" w:rsidRPr="00792FB6" w:rsidRDefault="00792FB6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Годовой отчет, в виде форм бюджетной отчетности, установленный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28.12.2010г. № 191н представлен администрацией, в полном объеме.</w:t>
            </w:r>
          </w:p>
          <w:p w:rsidR="00792FB6" w:rsidRDefault="00792FB6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При проверке форм годового отчета нарушений, которые повлияли на достоверность и сбалансированность годовой отчетности за 2022 год не выявлено.</w:t>
            </w:r>
          </w:p>
          <w:p w:rsidR="00502583" w:rsidRPr="00A73D0F" w:rsidRDefault="00502583" w:rsidP="00502583">
            <w:pPr>
              <w:autoSpaceDE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53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73D0F">
              <w:rPr>
                <w:rFonts w:ascii="Times New Roman" w:hAnsi="Times New Roman" w:cs="Times New Roman"/>
                <w:sz w:val="24"/>
                <w:szCs w:val="24"/>
              </w:rPr>
              <w:t xml:space="preserve">При анализе проекта решения Совета депутатов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Дудаченского</w:t>
            </w:r>
            <w:proofErr w:type="spellEnd"/>
            <w:r w:rsidRPr="00A73D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Дудаченского</w:t>
            </w:r>
            <w:proofErr w:type="spellEnd"/>
            <w:r w:rsidRPr="00A73D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3D0F">
              <w:rPr>
                <w:rFonts w:ascii="Times New Roman" w:hAnsi="Times New Roman" w:cs="Times New Roman"/>
                <w:sz w:val="24"/>
                <w:szCs w:val="24"/>
              </w:rPr>
              <w:t xml:space="preserve"> год» на предмет соответствия бюджетному законодательству нарушений не установлено.         </w:t>
            </w:r>
          </w:p>
          <w:p w:rsidR="00502583" w:rsidRDefault="00502583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F">
              <w:rPr>
                <w:rFonts w:ascii="Times New Roman" w:hAnsi="Times New Roman" w:cs="Times New Roman"/>
                <w:sz w:val="24"/>
                <w:szCs w:val="24"/>
              </w:rPr>
              <w:t xml:space="preserve">   Плановые  показатели, отраженные в отчете, соответствуют уточненным плановым показателям, утвержденным решением о бюджете. </w:t>
            </w:r>
          </w:p>
          <w:p w:rsidR="00502583" w:rsidRPr="00A73D0F" w:rsidRDefault="00502583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83" w:rsidRDefault="00502583" w:rsidP="00502583"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B34D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вышеизложенного контрольно-счетная палата рекомендует Совету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Дудаченского</w:t>
            </w:r>
            <w:proofErr w:type="spellEnd"/>
            <w:r w:rsidRPr="00FB34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B34D3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FB34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принять к рассмотрению и утверждению Отчет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Дудаченского </w:t>
            </w:r>
            <w:r w:rsidRPr="00FB34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34D3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</w:p>
          <w:p w:rsidR="00502583" w:rsidRPr="00792FB6" w:rsidRDefault="00502583" w:rsidP="00502583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B6" w:rsidRPr="00792FB6" w:rsidRDefault="00792FB6" w:rsidP="00502583">
            <w:pPr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792FB6" w:rsidRPr="00792FB6" w:rsidRDefault="00792FB6" w:rsidP="00792FB6">
            <w:pPr>
              <w:pStyle w:val="a4"/>
              <w:spacing w:line="240" w:lineRule="auto"/>
              <w:jc w:val="both"/>
            </w:pPr>
            <w:r w:rsidRPr="00792FB6">
              <w:t>Председатель контрольно-счетной палаты</w:t>
            </w:r>
          </w:p>
          <w:p w:rsidR="00792FB6" w:rsidRPr="00792FB6" w:rsidRDefault="00792FB6" w:rsidP="00502583">
            <w:pPr>
              <w:shd w:val="clear" w:color="auto" w:fill="FFFFFF"/>
              <w:spacing w:befor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                                                    </w:t>
            </w:r>
            <w:bookmarkStart w:id="1" w:name="_GoBack"/>
            <w:bookmarkEnd w:id="1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792FB6">
              <w:rPr>
                <w:rFonts w:ascii="Times New Roman" w:hAnsi="Times New Roman" w:cs="Times New Roman"/>
                <w:sz w:val="24"/>
                <w:szCs w:val="24"/>
              </w:rPr>
              <w:t>Мордовцева</w:t>
            </w:r>
            <w:proofErr w:type="spellEnd"/>
          </w:p>
        </w:tc>
      </w:tr>
      <w:tr w:rsidR="00792FB6" w:rsidRPr="00A15AF2" w:rsidTr="00792FB6">
        <w:trPr>
          <w:trHeight w:val="484"/>
        </w:trPr>
        <w:tc>
          <w:tcPr>
            <w:tcW w:w="9712" w:type="dxa"/>
          </w:tcPr>
          <w:p w:rsidR="00792FB6" w:rsidRPr="00A15AF2" w:rsidRDefault="00792FB6" w:rsidP="00792FB6">
            <w:pPr>
              <w:autoSpaceDE w:val="0"/>
              <w:adjustRightInd w:val="0"/>
              <w:ind w:firstLine="5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92FB6" w:rsidRPr="00A15AF2" w:rsidRDefault="00792FB6" w:rsidP="00792FB6">
      <w:pPr>
        <w:jc w:val="both"/>
        <w:rPr>
          <w:rFonts w:ascii="Arial" w:hAnsi="Arial" w:cs="Arial"/>
          <w:b/>
          <w:color w:val="000000"/>
        </w:rPr>
      </w:pPr>
      <w:r w:rsidRPr="00A15AF2">
        <w:rPr>
          <w:rFonts w:ascii="Arial" w:hAnsi="Arial" w:cs="Arial"/>
          <w:b/>
          <w:color w:val="000000"/>
        </w:rPr>
        <w:t xml:space="preserve">                                               </w:t>
      </w:r>
    </w:p>
    <w:p w:rsidR="00792FB6" w:rsidRPr="00A15AF2" w:rsidRDefault="00792FB6" w:rsidP="00792FB6">
      <w:pPr>
        <w:rPr>
          <w:b/>
        </w:rPr>
      </w:pPr>
    </w:p>
    <w:p w:rsidR="00792FB6" w:rsidRPr="00A15AF2" w:rsidRDefault="00792FB6" w:rsidP="00792FB6">
      <w:pPr>
        <w:rPr>
          <w:b/>
        </w:rPr>
      </w:pPr>
    </w:p>
    <w:p w:rsidR="00792FB6" w:rsidRPr="00A15AF2" w:rsidRDefault="00792FB6" w:rsidP="00792FB6">
      <w:pPr>
        <w:rPr>
          <w:b/>
        </w:rPr>
      </w:pPr>
    </w:p>
    <w:p w:rsidR="009E17C7" w:rsidRDefault="009E17C7" w:rsidP="00792FB6">
      <w:pPr>
        <w:spacing w:after="0" w:line="240" w:lineRule="auto"/>
        <w:jc w:val="both"/>
      </w:pPr>
    </w:p>
    <w:sectPr w:rsidR="009E17C7" w:rsidSect="00792FB6">
      <w:headerReference w:type="default" r:id="rId7"/>
      <w:pgSz w:w="11906" w:h="16838"/>
      <w:pgMar w:top="709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B0E" w:rsidRDefault="00935B0E" w:rsidP="005B5A63">
      <w:pPr>
        <w:spacing w:after="0" w:line="240" w:lineRule="auto"/>
      </w:pPr>
      <w:r>
        <w:separator/>
      </w:r>
    </w:p>
  </w:endnote>
  <w:endnote w:type="continuationSeparator" w:id="0">
    <w:p w:rsidR="00935B0E" w:rsidRDefault="00935B0E" w:rsidP="005B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B0E" w:rsidRDefault="00935B0E" w:rsidP="005B5A63">
      <w:pPr>
        <w:spacing w:after="0" w:line="240" w:lineRule="auto"/>
      </w:pPr>
      <w:r>
        <w:separator/>
      </w:r>
    </w:p>
  </w:footnote>
  <w:footnote w:type="continuationSeparator" w:id="0">
    <w:p w:rsidR="00935B0E" w:rsidRDefault="00935B0E" w:rsidP="005B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09610"/>
      <w:docPartObj>
        <w:docPartGallery w:val="Page Numbers (Top of Page)"/>
        <w:docPartUnique/>
      </w:docPartObj>
    </w:sdtPr>
    <w:sdtContent>
      <w:p w:rsidR="00792FB6" w:rsidRDefault="00792FB6">
        <w:pPr>
          <w:pStyle w:val="a5"/>
          <w:jc w:val="center"/>
        </w:pPr>
        <w:fldSimple w:instr=" PAGE   \* MERGEFORMAT ">
          <w:r w:rsidR="00502583">
            <w:rPr>
              <w:noProof/>
            </w:rPr>
            <w:t>9</w:t>
          </w:r>
        </w:fldSimple>
      </w:p>
    </w:sdtContent>
  </w:sdt>
  <w:p w:rsidR="00792FB6" w:rsidRDefault="00792F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A63"/>
    <w:rsid w:val="00502583"/>
    <w:rsid w:val="005B5A63"/>
    <w:rsid w:val="00792FB6"/>
    <w:rsid w:val="009155A2"/>
    <w:rsid w:val="00935B0E"/>
    <w:rsid w:val="009E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6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A63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customStyle="1" w:styleId="Standard">
    <w:name w:val="Standard"/>
    <w:qFormat/>
    <w:rsid w:val="005B5A63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a4">
    <w:name w:val="Базовый"/>
    <w:rsid w:val="005B5A63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5B5A63"/>
    <w:rPr>
      <w:rFonts w:ascii="Lucida Sans Unicode" w:hAnsi="Lucida Sans Unicode" w:cs="Lucida Sans Unicode" w:hint="default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B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5A63"/>
    <w:rPr>
      <w:rFonts w:ascii="Calibri" w:eastAsia="SimSun" w:hAnsi="Calibri" w:cs="Calibri"/>
      <w:kern w:val="3"/>
    </w:rPr>
  </w:style>
  <w:style w:type="paragraph" w:styleId="a7">
    <w:name w:val="footer"/>
    <w:basedOn w:val="a"/>
    <w:link w:val="a8"/>
    <w:uiPriority w:val="99"/>
    <w:semiHidden/>
    <w:unhideWhenUsed/>
    <w:rsid w:val="005B5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5A63"/>
    <w:rPr>
      <w:rFonts w:ascii="Calibri" w:eastAsia="SimSun" w:hAnsi="Calibri" w:cs="Calibri"/>
      <w:kern w:val="3"/>
    </w:rPr>
  </w:style>
  <w:style w:type="paragraph" w:styleId="a9">
    <w:name w:val="Normal (Web)"/>
    <w:aliases w:val="Обычный (веб) Знак"/>
    <w:basedOn w:val="a"/>
    <w:link w:val="1"/>
    <w:unhideWhenUsed/>
    <w:rsid w:val="00792FB6"/>
    <w:pPr>
      <w:widowControl/>
      <w:suppressAutoHyphens w:val="0"/>
      <w:autoSpaceDN/>
      <w:spacing w:before="100" w:beforeAutospacing="1" w:after="119" w:line="240" w:lineRule="auto"/>
    </w:pPr>
    <w:rPr>
      <w:rFonts w:eastAsia="Times New Roman"/>
      <w:kern w:val="0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"/>
    <w:basedOn w:val="a0"/>
    <w:link w:val="a9"/>
    <w:rsid w:val="00792FB6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1">
    <w:name w:val="Основной текст с отступом 31"/>
    <w:basedOn w:val="a4"/>
    <w:rsid w:val="00792FB6"/>
    <w:pPr>
      <w:tabs>
        <w:tab w:val="clear" w:pos="709"/>
      </w:tabs>
      <w:autoSpaceDN/>
      <w:spacing w:after="120"/>
      <w:ind w:left="283"/>
    </w:pPr>
    <w:rPr>
      <w:rFonts w:ascii="Calibri" w:hAnsi="Calibri"/>
      <w:color w:val="00000A"/>
      <w:sz w:val="16"/>
      <w:szCs w:val="16"/>
    </w:rPr>
  </w:style>
  <w:style w:type="table" w:styleId="aa">
    <w:name w:val="Table Grid"/>
    <w:basedOn w:val="a1"/>
    <w:uiPriority w:val="59"/>
    <w:rsid w:val="00792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с отступом 3 Знак"/>
    <w:basedOn w:val="a0"/>
    <w:link w:val="30"/>
    <w:uiPriority w:val="99"/>
    <w:rsid w:val="00502583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a"/>
    <w:link w:val="3"/>
    <w:uiPriority w:val="99"/>
    <w:unhideWhenUsed/>
    <w:rsid w:val="00502583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0"/>
    <w:uiPriority w:val="99"/>
    <w:semiHidden/>
    <w:rsid w:val="00502583"/>
    <w:rPr>
      <w:rFonts w:ascii="Calibri" w:eastAsia="SimSun" w:hAnsi="Calibri" w:cs="Calibri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2023-02-25T10:23:00Z</dcterms:created>
  <dcterms:modified xsi:type="dcterms:W3CDTF">2023-02-25T10:38:00Z</dcterms:modified>
</cp:coreProperties>
</file>