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81" w:rsidRDefault="006B0481" w:rsidP="006B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B0481" w:rsidRDefault="006B0481" w:rsidP="006B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B0481" w:rsidRDefault="006B0481" w:rsidP="006B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0481" w:rsidRDefault="006B0481" w:rsidP="006B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81" w:rsidRDefault="006B0481" w:rsidP="006B04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»____________2023 года </w:t>
      </w:r>
    </w:p>
    <w:p w:rsidR="006B0481" w:rsidRDefault="006B0481" w:rsidP="006B0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81" w:rsidRDefault="006B0481" w:rsidP="006B0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B0481" w:rsidRDefault="006B0481" w:rsidP="006B0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 - «Администрация Терновского сельского 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 за 2022 год</w:t>
      </w:r>
    </w:p>
    <w:p w:rsidR="006B0481" w:rsidRDefault="006B0481" w:rsidP="006B04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контрольного мероприятия: </w:t>
      </w: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План работы контрольно-счетной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на 2022 год, утвержденный распоряжением от 27.12.2021 № 10. </w:t>
      </w: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полнота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и иными нормативными правовыми актами РФ, Волгоградской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: 01.01.2022 - 31.12.2022 г. </w:t>
      </w: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с 08.02.2023 по 09.02.2023 г. </w:t>
      </w:r>
    </w:p>
    <w:p w:rsidR="006B0481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Объект (Объекты)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Администрация Терновского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0481" w:rsidRPr="00445197" w:rsidRDefault="006B0481" w:rsidP="006B0481">
      <w:pPr>
        <w:pStyle w:val="Standard"/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Характеристика объекта</w:t>
      </w:r>
      <w:r>
        <w:rPr>
          <w:rFonts w:ascii="Times New Roman" w:hAnsi="Times New Roman"/>
          <w:sz w:val="24"/>
          <w:szCs w:val="24"/>
        </w:rPr>
        <w:t>:</w:t>
      </w:r>
      <w:r w:rsidRPr="006B0481">
        <w:rPr>
          <w:rFonts w:ascii="Times New Roman" w:hAnsi="Times New Roman" w:cs="Times New Roman"/>
          <w:sz w:val="24"/>
          <w:szCs w:val="24"/>
        </w:rPr>
        <w:t xml:space="preserve"> </w:t>
      </w:r>
      <w:r w:rsidRPr="00445197"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«Об установлении границ и наделении статусом </w:t>
      </w:r>
      <w:proofErr w:type="spellStart"/>
      <w:r w:rsidRPr="004451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45197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в составе </w:t>
      </w:r>
      <w:proofErr w:type="spellStart"/>
      <w:r w:rsidRPr="004451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45197">
        <w:rPr>
          <w:rFonts w:ascii="Times New Roman" w:hAnsi="Times New Roman" w:cs="Times New Roman"/>
          <w:sz w:val="24"/>
          <w:szCs w:val="24"/>
        </w:rPr>
        <w:t xml:space="preserve"> района образовано Терновского сельское поселение - в границах согласно </w:t>
      </w:r>
      <w:hyperlink r:id="rId7" w:history="1">
        <w:r w:rsidRPr="0044519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картографическому</w:t>
        </w:r>
      </w:hyperlink>
      <w:r w:rsidRPr="00445197">
        <w:t xml:space="preserve"> </w:t>
      </w:r>
      <w:hyperlink r:id="rId8" w:history="1"/>
      <w:hyperlink r:id="rId9" w:history="1">
        <w:r w:rsidRPr="00445197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описанию</w:t>
        </w:r>
      </w:hyperlink>
      <w:r w:rsidRPr="00445197">
        <w:rPr>
          <w:rFonts w:ascii="Times New Roman" w:hAnsi="Times New Roman" w:cs="Times New Roman"/>
          <w:sz w:val="24"/>
          <w:szCs w:val="24"/>
        </w:rPr>
        <w:t xml:space="preserve"> (приложение 10), в состав которого входят хутора Терновка, </w:t>
      </w:r>
      <w:proofErr w:type="spellStart"/>
      <w:r w:rsidRPr="00445197">
        <w:rPr>
          <w:rFonts w:ascii="Times New Roman" w:hAnsi="Times New Roman" w:cs="Times New Roman"/>
          <w:sz w:val="24"/>
          <w:szCs w:val="24"/>
        </w:rPr>
        <w:t>Амелино</w:t>
      </w:r>
      <w:proofErr w:type="spellEnd"/>
      <w:r w:rsidRPr="004451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197">
        <w:rPr>
          <w:rFonts w:ascii="Times New Roman" w:hAnsi="Times New Roman" w:cs="Times New Roman"/>
          <w:sz w:val="24"/>
          <w:szCs w:val="24"/>
        </w:rPr>
        <w:t>Перфиловский</w:t>
      </w:r>
      <w:proofErr w:type="spellEnd"/>
      <w:r w:rsidRPr="00445197">
        <w:rPr>
          <w:rFonts w:ascii="Times New Roman" w:hAnsi="Times New Roman" w:cs="Times New Roman"/>
          <w:sz w:val="24"/>
          <w:szCs w:val="24"/>
        </w:rPr>
        <w:t>, Калиновский, с административным центром — хутор Терновка.</w:t>
      </w:r>
    </w:p>
    <w:p w:rsidR="006B0481" w:rsidRPr="00445197" w:rsidRDefault="006B0481" w:rsidP="006B0481">
      <w:pPr>
        <w:pStyle w:val="Standard"/>
        <w:spacing w:after="0" w:line="240" w:lineRule="auto"/>
        <w:ind w:firstLine="720"/>
        <w:jc w:val="both"/>
      </w:pPr>
      <w:r w:rsidRPr="00445197">
        <w:rPr>
          <w:rFonts w:ascii="Times New Roman" w:hAnsi="Times New Roman" w:cs="Times New Roman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Терновского сельского поселения (далее Устав), принятый решением Совета депутатов Терновского сельского поселения </w:t>
      </w:r>
      <w:proofErr w:type="spellStart"/>
      <w:r w:rsidRPr="004451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45197">
        <w:rPr>
          <w:rFonts w:ascii="Times New Roman" w:hAnsi="Times New Roman" w:cs="Times New Roman"/>
          <w:sz w:val="24"/>
          <w:szCs w:val="24"/>
        </w:rPr>
        <w:t xml:space="preserve"> муниципального района от 25.12.2005№ 5/8, зарегистрированный главным управлением Минюста России по Южному федеральному округу 01.03.2006 года под  номером </w:t>
      </w:r>
      <w:r w:rsidRPr="0044519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45197">
        <w:rPr>
          <w:rFonts w:ascii="Times New Roman" w:hAnsi="Times New Roman" w:cs="Times New Roman"/>
          <w:sz w:val="24"/>
          <w:szCs w:val="24"/>
        </w:rPr>
        <w:t>34323102006001.</w:t>
      </w:r>
    </w:p>
    <w:p w:rsidR="006B0481" w:rsidRPr="00445197" w:rsidRDefault="006B0481" w:rsidP="006B0481">
      <w:pPr>
        <w:pStyle w:val="a4"/>
        <w:shd w:val="clear" w:color="auto" w:fill="FFFFFF"/>
        <w:spacing w:before="0" w:beforeAutospacing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445197">
        <w:rPr>
          <w:rFonts w:ascii="Times New Roman" w:hAnsi="Times New Roman" w:cs="Times New Roman"/>
        </w:rPr>
        <w:t xml:space="preserve"> </w:t>
      </w:r>
      <w:r w:rsidRPr="00445197">
        <w:rPr>
          <w:rFonts w:ascii="Times New Roman" w:hAnsi="Times New Roman" w:cs="Times New Roman"/>
          <w:color w:val="000000"/>
        </w:rPr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 </w:t>
      </w:r>
    </w:p>
    <w:p w:rsidR="006B0481" w:rsidRPr="00445197" w:rsidRDefault="006B0481" w:rsidP="006B048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</w:rPr>
      </w:pPr>
      <w:r w:rsidRPr="00445197">
        <w:rPr>
          <w:rFonts w:ascii="Times New Roman" w:hAnsi="Times New Roman" w:cs="Times New Roman"/>
          <w:sz w:val="24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6B0481" w:rsidRPr="00445197" w:rsidRDefault="006B0481" w:rsidP="006B0481">
      <w:pPr>
        <w:pStyle w:val="a4"/>
        <w:shd w:val="clear" w:color="auto" w:fill="FFFFFF"/>
        <w:spacing w:before="0" w:beforeAutospacing="0" w:after="0"/>
        <w:ind w:firstLine="708"/>
        <w:jc w:val="both"/>
      </w:pPr>
      <w:r w:rsidRPr="00445197">
        <w:rPr>
          <w:rFonts w:ascii="Times New Roman" w:hAnsi="Times New Roman" w:cs="Times New Roman"/>
          <w:color w:val="000000"/>
        </w:rPr>
        <w:t xml:space="preserve">Сельское поселение является юридическим лицом и фактически расположено по адресу: 403511, Россия, Волгоградская область, </w:t>
      </w:r>
      <w:proofErr w:type="spellStart"/>
      <w:r w:rsidRPr="00445197">
        <w:rPr>
          <w:rFonts w:ascii="Times New Roman" w:hAnsi="Times New Roman" w:cs="Times New Roman"/>
          <w:color w:val="000000"/>
        </w:rPr>
        <w:t>Фроловский</w:t>
      </w:r>
      <w:proofErr w:type="spellEnd"/>
      <w:r w:rsidRPr="00445197">
        <w:rPr>
          <w:rFonts w:ascii="Times New Roman" w:hAnsi="Times New Roman" w:cs="Times New Roman"/>
          <w:color w:val="000000"/>
        </w:rPr>
        <w:t xml:space="preserve"> район, х</w:t>
      </w:r>
      <w:proofErr w:type="gramStart"/>
      <w:r w:rsidRPr="00445197">
        <w:rPr>
          <w:rFonts w:ascii="Times New Roman" w:hAnsi="Times New Roman" w:cs="Times New Roman"/>
          <w:color w:val="000000"/>
        </w:rPr>
        <w:t>.Т</w:t>
      </w:r>
      <w:proofErr w:type="gramEnd"/>
      <w:r w:rsidRPr="00445197">
        <w:rPr>
          <w:rFonts w:ascii="Times New Roman" w:hAnsi="Times New Roman" w:cs="Times New Roman"/>
          <w:color w:val="000000"/>
        </w:rPr>
        <w:t xml:space="preserve">ерновка,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 001537368от 21.12.2005 года и о государственной регистрации юридического лица серия 34 № 000713674 от 20.12.2005 за основным государственным </w:t>
      </w:r>
      <w:r w:rsidRPr="00445197">
        <w:rPr>
          <w:rFonts w:ascii="Times New Roman" w:hAnsi="Times New Roman" w:cs="Times New Roman"/>
          <w:color w:val="000000"/>
        </w:rPr>
        <w:lastRenderedPageBreak/>
        <w:t>регистрационным номером 1053456052198 налогоплательщику присвоен идентификационный номер 3432000490.</w:t>
      </w:r>
    </w:p>
    <w:p w:rsidR="006B0481" w:rsidRPr="00445197" w:rsidRDefault="006B0481" w:rsidP="006B0481">
      <w:pPr>
        <w:pStyle w:val="a4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color w:val="000000"/>
        </w:rPr>
      </w:pPr>
      <w:r w:rsidRPr="00445197">
        <w:rPr>
          <w:rFonts w:ascii="Times New Roman" w:hAnsi="Times New Roman" w:cs="Times New Roman"/>
          <w:color w:val="000000"/>
        </w:rPr>
        <w:t xml:space="preserve">         Согласно информационному письму Территориального управления Федеральной службы государственной статистики от 17.04.06 года Администрации Терновского 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6B0481" w:rsidRPr="00445197" w:rsidRDefault="006B0481" w:rsidP="006B0481">
      <w:pPr>
        <w:pStyle w:val="a4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5197">
        <w:rPr>
          <w:rFonts w:ascii="Times New Roman" w:hAnsi="Times New Roman" w:cs="Times New Roman"/>
          <w:b/>
          <w:color w:val="000000"/>
        </w:rPr>
        <w:t xml:space="preserve">            </w:t>
      </w:r>
      <w:r>
        <w:rPr>
          <w:rFonts w:ascii="Times New Roman" w:hAnsi="Times New Roman" w:cs="Times New Roman"/>
          <w:b/>
          <w:color w:val="000000"/>
        </w:rPr>
        <w:t>Результаты контрольного мероприятия:</w:t>
      </w:r>
      <w:r w:rsidRPr="00445197">
        <w:rPr>
          <w:rFonts w:ascii="Times New Roman" w:hAnsi="Times New Roman" w:cs="Times New Roman"/>
          <w:b/>
          <w:color w:val="000000"/>
        </w:rPr>
        <w:t xml:space="preserve">                                         </w:t>
      </w:r>
      <w:r w:rsidRPr="004451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44519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6B0481" w:rsidRPr="00241EEC" w:rsidRDefault="006B0481" w:rsidP="006B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41EE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Терновского сельского поселения за 2022 год, бюджетная отчетность представлены в контрольно-счетную палату в срок, установленный п. 3 ст. 264.4 БК РФ. </w:t>
      </w:r>
    </w:p>
    <w:p w:rsidR="006B0481" w:rsidRPr="00241EEC" w:rsidRDefault="006B0481" w:rsidP="006B0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6B0481" w:rsidRPr="00241EEC" w:rsidRDefault="006B0481" w:rsidP="006B048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264.5 БК РФ одновременно с годовой отчетностью представлен проект решения Терновского сельского поселения Совета депутатов «Об исполнении    бюджета Терновского сельского поселения за 2022 год» (далее – Проект решения).  Решение представлено в составе 5 приложений, что соответствует нормам ст. 264.6 БК РФ.</w:t>
      </w:r>
    </w:p>
    <w:p w:rsidR="006B0481" w:rsidRPr="00241EEC" w:rsidRDefault="006B0481" w:rsidP="006B04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41E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6B0481" w:rsidRPr="00241EEC" w:rsidRDefault="006B0481" w:rsidP="006B0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EEC">
        <w:rPr>
          <w:rFonts w:ascii="Times New Roman" w:hAnsi="Times New Roman" w:cs="Times New Roman"/>
          <w:color w:val="00000A"/>
          <w:sz w:val="24"/>
          <w:szCs w:val="24"/>
        </w:rPr>
        <w:t>Бюджетная отчетность за 2022 год администрации Терновского сельского поселения представлена к проверке в составе, определенном статьей 264.1 БК РФ и пунктом 11.1  Инструкции №191н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№191н (далее - Инструкция № 191н).</w:t>
      </w:r>
      <w:r w:rsidRPr="00241E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6B0481" w:rsidRPr="00241EEC" w:rsidRDefault="006B0481" w:rsidP="006B048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EEC">
        <w:rPr>
          <w:rFonts w:ascii="Times New Roman" w:hAnsi="Times New Roman" w:cs="Times New Roman"/>
          <w:sz w:val="24"/>
          <w:szCs w:val="24"/>
        </w:rPr>
        <w:t>Согласно пункту 7 Инструкции №191н, бюджетная отчетность составлена на основе данных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  <w:proofErr w:type="gramEnd"/>
    </w:p>
    <w:p w:rsidR="006B0481" w:rsidRPr="00241EEC" w:rsidRDefault="006B0481" w:rsidP="006B048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Бюджетная отчетность в соответствии с пунктом 9 Инструкции №191н составлена нарастающим итогом с начала года в рублях с точностью до второго десятичного знака после   запятой.  Согласно  учетной   политике    для    ведения     бухгалтерского  учета </w:t>
      </w:r>
    </w:p>
    <w:p w:rsidR="006B0481" w:rsidRPr="00241EEC" w:rsidRDefault="006B0481" w:rsidP="006B048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применяются формы первичных документов, утвержденные приказом Минфина от 30.03.2015 г. №52н. </w:t>
      </w:r>
    </w:p>
    <w:p w:rsidR="006B0481" w:rsidRPr="00241EEC" w:rsidRDefault="006B0481" w:rsidP="006B048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EEC">
        <w:rPr>
          <w:rFonts w:ascii="Times New Roman" w:hAnsi="Times New Roman" w:cs="Times New Roman"/>
          <w:sz w:val="24"/>
          <w:szCs w:val="24"/>
        </w:rPr>
        <w:t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</w:r>
      <w:proofErr w:type="gramEnd"/>
    </w:p>
    <w:p w:rsidR="006B0481" w:rsidRPr="00241EEC" w:rsidRDefault="006B0481" w:rsidP="006B048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241EEC">
        <w:rPr>
          <w:rFonts w:ascii="Times New Roman" w:hAnsi="Times New Roman" w:cs="Times New Roman"/>
          <w:sz w:val="24"/>
          <w:szCs w:val="24"/>
        </w:rPr>
        <w:t xml:space="preserve">При выборочной проверке контрольных соотношений показателей форм бюджетной отчетности, нарушений не установлено. Показатели утвержденных бюджетных ассигнований на 2022 год  (гр.4), лимитов бюджетных средств (гр.5) и исполненных </w:t>
      </w:r>
      <w:r w:rsidRPr="00241EEC">
        <w:rPr>
          <w:rFonts w:ascii="Times New Roman" w:hAnsi="Times New Roman" w:cs="Times New Roman"/>
          <w:sz w:val="24"/>
          <w:szCs w:val="24"/>
        </w:rPr>
        <w:lastRenderedPageBreak/>
        <w:t>денежных обязательств (гр10) Отчета (ф.0503128) сопоставимы с показателями граф 4,5,9 Отчета об исполнении бюджета соответственно.</w:t>
      </w:r>
    </w:p>
    <w:p w:rsidR="006B0481" w:rsidRPr="00241EEC" w:rsidRDefault="002A113C" w:rsidP="002A113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B0481" w:rsidRPr="0024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Первоначально бюджет Терновского сельского поселения </w:t>
      </w:r>
      <w:proofErr w:type="spellStart"/>
      <w:r w:rsidR="006B0481" w:rsidRPr="00241EEC">
        <w:rPr>
          <w:rFonts w:ascii="Times New Roman" w:eastAsia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6B0481" w:rsidRPr="00241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утвержден решением Совета депутатов Терновского сельского поселения</w:t>
      </w:r>
      <w:r w:rsidR="006B0481" w:rsidRPr="00241EEC">
        <w:rPr>
          <w:rFonts w:ascii="Times New Roman" w:hAnsi="Times New Roman" w:cs="Times New Roman"/>
          <w:sz w:val="24"/>
          <w:szCs w:val="24"/>
        </w:rPr>
        <w:t xml:space="preserve"> от 14.12.2021  № 4/106</w:t>
      </w:r>
      <w:r w:rsidR="006B0481" w:rsidRPr="00241EEC">
        <w:rPr>
          <w:rFonts w:ascii="Times New Roman" w:hAnsi="Times New Roman" w:cs="Times New Roman"/>
        </w:rPr>
        <w:t xml:space="preserve"> </w:t>
      </w:r>
      <w:r w:rsidR="006B0481" w:rsidRPr="00241EEC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«О бюджете Терновского сельского поселения на 2022 год и на плановый период 2023 и 2024 годов» </w:t>
      </w:r>
      <w:r w:rsidR="006B0481" w:rsidRPr="00241EEC">
        <w:rPr>
          <w:rFonts w:ascii="Times New Roman" w:hAnsi="Times New Roman" w:cs="Times New Roman"/>
          <w:sz w:val="24"/>
          <w:szCs w:val="24"/>
        </w:rPr>
        <w:t>по доходам и расходам в сумме 9351,4 тыс. рублей, без дефицита.</w:t>
      </w:r>
      <w:r w:rsidR="006B0481" w:rsidRPr="00241EE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6B0481" w:rsidRPr="00241EEC" w:rsidRDefault="006B0481" w:rsidP="006B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="002A11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241E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1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внесения изменений и дополнений в бюджет </w:t>
      </w:r>
      <w:r w:rsidRPr="00241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Терновского сельского поселения</w:t>
      </w:r>
      <w:r w:rsidRPr="00241E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доходная часть бюджета, по сравнению с первоначальными значениями, была увеличена  на  1259,5 тыс. рублей и составила 10610,9 тыс. рублей, расходная часть была увеличена на 2348,3 тыс. рублей и составила 11699,7 тыс. рублей.</w:t>
      </w:r>
    </w:p>
    <w:p w:rsidR="006B0481" w:rsidRPr="00241EEC" w:rsidRDefault="002A113C" w:rsidP="002A113C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481" w:rsidRPr="00241EEC">
        <w:rPr>
          <w:rFonts w:ascii="Times New Roman" w:hAnsi="Times New Roman" w:cs="Times New Roman"/>
          <w:sz w:val="24"/>
          <w:szCs w:val="24"/>
        </w:rPr>
        <w:t>Бюджет Терновского сельского поселения исполнен с дефицитом в сумме 74,8 тыс. рублей. Доходы исполнены на 106,2 %  от утвержденных показателей, расходы на 96,9 %.</w:t>
      </w:r>
      <w:r w:rsidR="006B0481" w:rsidRPr="00241EEC">
        <w:rPr>
          <w:rFonts w:ascii="Times New Roman" w:hAnsi="Times New Roman" w:cs="Times New Roman"/>
          <w:color w:val="00000A"/>
        </w:rPr>
        <w:t xml:space="preserve"> </w:t>
      </w:r>
      <w:r w:rsidR="006B0481" w:rsidRPr="00241EEC">
        <w:rPr>
          <w:rFonts w:ascii="Times New Roman" w:hAnsi="Times New Roman" w:cs="Times New Roman"/>
          <w:color w:val="00000A"/>
          <w:sz w:val="24"/>
          <w:szCs w:val="24"/>
        </w:rPr>
        <w:t>Достоверность поступивших доходов и произведенных расходов бюджета Терновского сельского поселения, отражены в отчете об исполнении бюджета (форма №0503127).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B0481" w:rsidRPr="00241EEC">
        <w:rPr>
          <w:rFonts w:ascii="Times New Roman" w:hAnsi="Times New Roman" w:cs="Times New Roman"/>
          <w:color w:val="000000"/>
          <w:sz w:val="24"/>
          <w:szCs w:val="24"/>
        </w:rPr>
        <w:t xml:space="preserve">            Бюджет Терновского сельского поселения по доходам за 2022 год исполнен в сумме 11265,9 тыс. рублей. План доходов на 2022 год, утвержденный в сумме 10610,9 т</w:t>
      </w:r>
      <w:r>
        <w:rPr>
          <w:rFonts w:ascii="Times New Roman" w:hAnsi="Times New Roman" w:cs="Times New Roman"/>
          <w:color w:val="000000"/>
          <w:sz w:val="24"/>
          <w:szCs w:val="24"/>
        </w:rPr>
        <w:t>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ублей, выполнен на 106,2 %.</w:t>
      </w:r>
      <w:r w:rsidR="006B0481" w:rsidRPr="00241EEC">
        <w:rPr>
          <w:rFonts w:ascii="Times New Roman" w:hAnsi="Times New Roman" w:cs="Times New Roman"/>
          <w:color w:val="000000"/>
          <w:sz w:val="24"/>
          <w:szCs w:val="24"/>
        </w:rPr>
        <w:t xml:space="preserve"> Бюджет Терновского сельского поселения по с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обственным доходным источникам</w:t>
      </w:r>
      <w:r w:rsidR="006B0481" w:rsidRPr="00241EE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в сумме  6762,3 тыс. рублей. План собственных доходов на 2022 год, утвержденный в сумме 6107,2 тыс. рублей, выполнен на 110,7 %.</w:t>
      </w:r>
    </w:p>
    <w:p w:rsidR="006B0481" w:rsidRPr="00FA6491" w:rsidRDefault="002A113C" w:rsidP="006B0481">
      <w:pPr>
        <w:pStyle w:val="Default"/>
        <w:ind w:firstLine="540"/>
        <w:jc w:val="both"/>
      </w:pPr>
      <w:r>
        <w:rPr>
          <w:b/>
        </w:rPr>
        <w:t xml:space="preserve"> </w:t>
      </w:r>
      <w:r w:rsidR="006B0481" w:rsidRPr="00FA6491">
        <w:t>По сравнению с 2021 годом доходы бюджета увеличились  на 874,1 тыс</w:t>
      </w:r>
      <w:proofErr w:type="gramStart"/>
      <w:r w:rsidR="006B0481" w:rsidRPr="00FA6491">
        <w:t>.р</w:t>
      </w:r>
      <w:proofErr w:type="gramEnd"/>
      <w:r w:rsidR="006B0481" w:rsidRPr="00FA6491">
        <w:t xml:space="preserve">ублей или на +24,1 %, в том числе налоговые и неналоговые доходы увеличились на 1105,5 тыс. рублей или на 19,5 %, безвозмездные поступления   на+874,1 тыс. рублей, или на 24,1 %. </w:t>
      </w:r>
    </w:p>
    <w:p w:rsidR="006B0481" w:rsidRPr="00FA6491" w:rsidRDefault="006B0481" w:rsidP="006B0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91">
        <w:rPr>
          <w:rFonts w:ascii="Times New Roman" w:hAnsi="Times New Roman" w:cs="Times New Roman"/>
          <w:sz w:val="24"/>
          <w:szCs w:val="24"/>
        </w:rPr>
        <w:t>В объеме собственных доходов поселения без учета безвозмездной помощи основную долю – 98,9 % занимают налоговые доходы, неналоговые – 1,1 %.</w:t>
      </w:r>
    </w:p>
    <w:p w:rsidR="006B0481" w:rsidRPr="00057EC4" w:rsidRDefault="002A113C" w:rsidP="006B048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B0481" w:rsidRPr="00057EC4">
        <w:rPr>
          <w:rFonts w:ascii="Times New Roman" w:hAnsi="Times New Roman" w:cs="Times New Roman"/>
          <w:sz w:val="24"/>
          <w:szCs w:val="24"/>
        </w:rPr>
        <w:t>Бюджет поселения сформирован за счет собственных доходов поселения на 60,0 % всех доходов поселения, безвозмездные поступления из бюджетов другого уровня 40,0 %.</w:t>
      </w:r>
    </w:p>
    <w:p w:rsidR="006B0481" w:rsidRPr="00057EC4" w:rsidRDefault="006B0481" w:rsidP="006B0481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057EC4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В бюджет </w:t>
      </w:r>
      <w:r w:rsidRPr="00057EC4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Терновского </w:t>
      </w:r>
      <w:r w:rsidRPr="00057EC4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сельского поселения </w:t>
      </w:r>
      <w:r w:rsidRPr="00057EC4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EFFFE"/>
          <w:lang w:bidi="he-IL"/>
        </w:rPr>
        <w:t>собственные доходы</w:t>
      </w:r>
      <w:r w:rsidRPr="00057EC4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 поступили в сумме 6762,3 тыс. рублей, что составило 110,7 % от утвержденных бюджетных назначений (</w:t>
      </w:r>
      <w:r w:rsidRPr="00057EC4">
        <w:rPr>
          <w:rFonts w:ascii="Times New Roman" w:hAnsi="Times New Roman" w:cs="Times New Roman"/>
          <w:sz w:val="24"/>
          <w:szCs w:val="24"/>
        </w:rPr>
        <w:t>6107,2</w:t>
      </w:r>
      <w:r w:rsidRPr="00057EC4">
        <w:rPr>
          <w:rFonts w:ascii="Times New Roman" w:hAnsi="Times New Roman" w:cs="Times New Roman"/>
          <w:sz w:val="20"/>
          <w:szCs w:val="20"/>
        </w:rPr>
        <w:t xml:space="preserve"> </w:t>
      </w:r>
      <w:r w:rsidRPr="00057EC4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тыс. рублей), в том числе: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поступления по </w:t>
      </w: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налогу на доходы физических лиц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в бюджет поселения в 2022 году составили 2638,8 тыс. рублей при утвержденных бюджетных назначениях 1850,0 тыс. рублей, что составляет 142,6 %,удельный вес составил 23,4 %;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акцизы поступили в сумме 1759,4 тыс. рублей, что составило 103,2 % от утвержденного бюджетного назначения (1704,4 тыс. рублей), удельный вес составил 15,6 %;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w w:val="106"/>
          <w:sz w:val="24"/>
          <w:szCs w:val="24"/>
          <w:highlight w:val="green"/>
          <w:lang w:bidi="he-IL"/>
        </w:rPr>
      </w:pP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>налог на имущество физических лиц, поступил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 в сумме 5,6 тыс. рублей,  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земельного налога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в бюджет поселения поступило 1495,9 тыс. рублей, что составило 91,0 % от утвержденных бюджетных назначений, удельный вес составил 13,3%;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единый сельскохозяйственный налог – 802,5 тыс. рублей, что составило 107,0 % от бюджетных назначений (750,0 тыс. рублей).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Неналоговые доходы поступили в сумме 70,6 тыс. рублей или 102,6 % утвержденных бюджетных назначений: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 доходы от использования иного  имущества, находящегося в государственной и муниципальной собственности поступили в сумме 66,8 тыс. рублей, что составило 100,0 % от утвержденного бюджетного назначения, удельный вес составил 0,6%;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w w:val="106"/>
          <w:sz w:val="24"/>
          <w:szCs w:val="24"/>
          <w:highlight w:val="green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прочие доходы от оказания платных услуг поступили в сумме 3,8 тыс. рублей, что составило 190,0% от утвержденных бюджетных назначений.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bCs/>
          <w:i/>
          <w:sz w:val="24"/>
          <w:szCs w:val="24"/>
          <w:shd w:val="clear" w:color="auto" w:fill="FEFFFE"/>
          <w:lang w:bidi="he-IL"/>
        </w:rPr>
        <w:t>Безвозмездные поступления</w:t>
      </w:r>
      <w:r w:rsidRPr="00EF5F81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в бюджет поселения в 2022 году составили 4503,6 тыс. рублей или 99,9 % к утвержденным бюджетным назначениям, в том числе: 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lastRenderedPageBreak/>
        <w:t xml:space="preserve">- дотация бюджету поселения на выравнивание уровня бюджетной обеспеченности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поступила в сумме 2094,0 тыс. рублей, что составило 100%;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shd w:val="clear" w:color="auto" w:fill="FEFFFE"/>
          <w:lang w:bidi="he-IL"/>
        </w:rPr>
        <w:t xml:space="preserve"> </w:t>
      </w: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- субвенция бюджету поселения на осуществление полномочий первичного воинского учета на территориях, где отсутствуют военные комиссариаты,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поступила в сумме 123,9 тыс. рублей, что составило 100%  к утвержденному бюджетному назначению; 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- субвенция бюджету поселения на организацию деятельности административной комиссии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поступила в сумме 4,7 тыс</w:t>
      </w:r>
      <w:proofErr w:type="gramStart"/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ублей, что составило 100% от утвержденного бюджетного назначения.</w:t>
      </w:r>
    </w:p>
    <w:p w:rsidR="006B0481" w:rsidRPr="00EF5F81" w:rsidRDefault="006B0481" w:rsidP="006B0481">
      <w:pPr>
        <w:shd w:val="clear" w:color="auto" w:fill="FEFFFE"/>
        <w:spacing w:after="0" w:line="240" w:lineRule="auto"/>
        <w:ind w:right="4" w:firstLine="708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</w:pP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- прочие межбюджетные трансферты   поступили в сумме 2281,0 тыс.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EF5F81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рублей.</w:t>
      </w:r>
    </w:p>
    <w:p w:rsidR="006B0481" w:rsidRPr="00EF5F81" w:rsidRDefault="002A113C" w:rsidP="006B0481">
      <w:pPr>
        <w:pStyle w:val="31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B0481" w:rsidRPr="00EF5F81">
        <w:rPr>
          <w:rFonts w:ascii="Times New Roman" w:hAnsi="Times New Roman"/>
          <w:sz w:val="24"/>
          <w:szCs w:val="24"/>
        </w:rPr>
        <w:t xml:space="preserve">     Проведенным сравнительным анализом с 2021 годом установлено, что безвозмездных поступлений из других бюджетов бюджетной системы в 2022 году   поступило больше на 874,1 тыс. рублей.  </w:t>
      </w:r>
    </w:p>
    <w:p w:rsidR="006B0481" w:rsidRPr="00811401" w:rsidRDefault="006B0481" w:rsidP="002A113C">
      <w:pPr>
        <w:pStyle w:val="Standard"/>
        <w:autoSpaceDE w:val="0"/>
        <w:spacing w:after="0" w:line="240" w:lineRule="auto"/>
        <w:jc w:val="both"/>
        <w:rPr>
          <w:rFonts w:ascii="Times New Roman" w:hAnsi="Times New Roman" w:cs="Times New Roman"/>
          <w:w w:val="122"/>
          <w:sz w:val="24"/>
          <w:szCs w:val="24"/>
          <w:highlight w:val="cyan"/>
          <w:lang w:bidi="he-IL"/>
        </w:rPr>
      </w:pPr>
      <w:r w:rsidRPr="00EF5F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="002A11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</w:t>
      </w:r>
      <w:r w:rsidRPr="00811401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Терновского сельского поселения  от 14.12.2021  № 4/106  «О бюджете Терновского сельского поселения на 2022 год и на плановый период 2023 и 2024 годов» расходная часть бюджета была утверждена в сумме  9351,4 тыс. рублей.</w:t>
      </w:r>
      <w:r w:rsidRPr="00445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401">
        <w:rPr>
          <w:rFonts w:ascii="Times New Roman" w:hAnsi="Times New Roman" w:cs="Times New Roman"/>
          <w:sz w:val="24"/>
          <w:szCs w:val="24"/>
        </w:rPr>
        <w:t>С учетом внесенных изменений, расходная часть бюджета сельского поселения увеличилась на 2348,3 тыс. рублей и составила 11699,7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401">
        <w:rPr>
          <w:rFonts w:ascii="Times New Roman" w:hAnsi="Times New Roman" w:cs="Times New Roman"/>
          <w:sz w:val="24"/>
          <w:szCs w:val="24"/>
        </w:rPr>
        <w:t>рублей.</w:t>
      </w:r>
    </w:p>
    <w:p w:rsidR="006B0481" w:rsidRPr="00811401" w:rsidRDefault="006B0481" w:rsidP="006B0481">
      <w:pPr>
        <w:shd w:val="clear" w:color="auto" w:fill="FE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green"/>
          <w:lang w:bidi="he-IL"/>
        </w:rPr>
      </w:pPr>
      <w:r w:rsidRPr="008114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Бюджет </w:t>
      </w:r>
      <w:r w:rsidRPr="00811401">
        <w:rPr>
          <w:rFonts w:ascii="Times New Roman" w:eastAsiaTheme="minorEastAsia" w:hAnsi="Times New Roman" w:cs="Times New Roman"/>
          <w:sz w:val="24"/>
          <w:szCs w:val="24"/>
          <w:shd w:val="clear" w:color="auto" w:fill="FEFFFF"/>
          <w:lang w:bidi="he-IL"/>
        </w:rPr>
        <w:t xml:space="preserve">Терновского </w:t>
      </w:r>
      <w:r w:rsidRPr="0081140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сельского поселения по расходам исполнен в сумме 11343,7 тыс. рублей или 97,0 % к утвержденным бюджетным назначениям на 2022 год. </w:t>
      </w:r>
      <w:r w:rsidRPr="00811401">
        <w:rPr>
          <w:rFonts w:ascii="Times New Roman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 </w:t>
      </w:r>
    </w:p>
    <w:p w:rsidR="006B0481" w:rsidRPr="008A6845" w:rsidRDefault="002A113C" w:rsidP="002A113C">
      <w:pPr>
        <w:pStyle w:val="310"/>
        <w:spacing w:after="0"/>
        <w:ind w:left="0" w:firstLine="578"/>
        <w:jc w:val="both"/>
        <w:rPr>
          <w:rFonts w:ascii="Times New Roman" w:hAnsi="Times New Roman"/>
          <w:sz w:val="24"/>
          <w:szCs w:val="24"/>
          <w:highlight w:val="green"/>
          <w:lang w:bidi="he-IL"/>
        </w:rPr>
      </w:pPr>
      <w:r>
        <w:rPr>
          <w:rFonts w:ascii="Times New Roman" w:hAnsi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="006B0481" w:rsidRPr="008A6845">
        <w:rPr>
          <w:rFonts w:ascii="Times New Roman" w:hAnsi="Times New Roman"/>
          <w:sz w:val="24"/>
          <w:szCs w:val="24"/>
          <w:shd w:val="clear" w:color="auto" w:fill="FEFFFE"/>
          <w:lang w:bidi="he-IL"/>
        </w:rPr>
        <w:t xml:space="preserve">Бюджетные назначения по разделам и подразделам характеризуются следующими показателями: </w:t>
      </w:r>
    </w:p>
    <w:p w:rsidR="006B0481" w:rsidRPr="008A6845" w:rsidRDefault="006B0481" w:rsidP="006B0481">
      <w:pPr>
        <w:shd w:val="clear" w:color="auto" w:fill="FEFFFE"/>
        <w:spacing w:after="0" w:line="240" w:lineRule="auto"/>
        <w:ind w:right="96" w:firstLine="540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</w:t>
      </w:r>
      <w:r w:rsidRPr="008A6845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>по разделу 0100 «</w:t>
      </w:r>
      <w:r w:rsidRPr="008A6845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Общегосударственные вопросы»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8A6845">
        <w:rPr>
          <w:rFonts w:ascii="Times New Roman" w:hAnsi="Times New Roman" w:cs="Times New Roman"/>
          <w:sz w:val="24"/>
          <w:szCs w:val="24"/>
          <w:lang w:bidi="he-IL"/>
        </w:rPr>
        <w:t>3396,1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тыс</w:t>
      </w:r>
      <w:proofErr w:type="gramStart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что составляет 97,8 % к утвержденным бюджетным назначениям, удельный вес составил 30,0 %, в том числе по подразделам: </w:t>
      </w:r>
    </w:p>
    <w:p w:rsidR="006B0481" w:rsidRPr="008A6845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  <w:lang w:bidi="he-IL"/>
        </w:rPr>
      </w:pP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- 0102 «Функционирование высшего должностного лица субъекта Российской Федерации и муниципального образования» расходы исполнены в сумме 1020,5 тыс. рублей или 99,9 % к утвержденным бюджетным назначениям. </w:t>
      </w:r>
    </w:p>
    <w:p w:rsidR="006B0481" w:rsidRPr="008A6845" w:rsidRDefault="006B0481" w:rsidP="006B0481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EFFFE"/>
          <w:lang w:bidi="he-IL"/>
        </w:rPr>
      </w:pP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</w:t>
      </w:r>
      <w:r w:rsidRPr="008A6845">
        <w:rPr>
          <w:rFonts w:ascii="Times New Roman" w:hAnsi="Times New Roman" w:cs="Times New Roman"/>
          <w:sz w:val="24"/>
          <w:szCs w:val="24"/>
          <w:lang w:bidi="he-IL"/>
        </w:rPr>
        <w:t xml:space="preserve">2231,6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тыс. рублей или 97,2 % к утвержденным бюджетным назначениям;</w:t>
      </w:r>
    </w:p>
    <w:p w:rsidR="006B0481" w:rsidRPr="008A6845" w:rsidRDefault="006B0481" w:rsidP="006B0481">
      <w:pPr>
        <w:shd w:val="clear" w:color="auto" w:fill="FEFFFE"/>
        <w:tabs>
          <w:tab w:val="left" w:pos="1272"/>
          <w:tab w:val="left" w:pos="3058"/>
          <w:tab w:val="left" w:pos="6581"/>
        </w:tabs>
        <w:spacing w:after="0" w:line="240" w:lineRule="auto"/>
        <w:jc w:val="both"/>
        <w:rPr>
          <w:shd w:val="clear" w:color="auto" w:fill="FEFFFE"/>
          <w:lang w:bidi="he-IL"/>
        </w:rPr>
      </w:pPr>
      <w:r w:rsidRPr="00445197">
        <w:rPr>
          <w:b/>
          <w:shd w:val="clear" w:color="auto" w:fill="FEFFFE"/>
          <w:lang w:bidi="he-IL"/>
        </w:rPr>
        <w:t xml:space="preserve">      </w:t>
      </w:r>
      <w:r w:rsidRPr="008A6845">
        <w:rPr>
          <w:shd w:val="clear" w:color="auto" w:fill="FEFFFE"/>
          <w:lang w:bidi="he-IL"/>
        </w:rPr>
        <w:t xml:space="preserve">-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0106 «Обеспечение деятельности финансовых органов, финансово - бюджетного надзора» расходы исполнены в сумме 11,7 тыс. рублей или 100 % к утвержденным бюджетным назначениям.</w:t>
      </w:r>
      <w:r w:rsidRPr="008A6845">
        <w:rPr>
          <w:shd w:val="clear" w:color="auto" w:fill="FEFFFE"/>
          <w:lang w:bidi="he-IL"/>
        </w:rPr>
        <w:t xml:space="preserve">  </w:t>
      </w:r>
    </w:p>
    <w:p w:rsidR="006B0481" w:rsidRPr="005521F5" w:rsidRDefault="006B0481" w:rsidP="006B0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5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</w:t>
      </w:r>
      <w:proofErr w:type="gramStart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Расходование средств </w:t>
      </w:r>
      <w:bookmarkStart w:id="0" w:name="_Hlk34053699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разделу 0100 </w:t>
      </w:r>
      <w:r w:rsidRPr="008A6845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«Общегосударственные вопросы»</w:t>
      </w:r>
      <w:r w:rsidR="002A113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произведено в пределах установленных величин, </w:t>
      </w:r>
      <w:bookmarkEnd w:id="0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2022год».</w:t>
      </w:r>
      <w:proofErr w:type="gramEnd"/>
      <w:r w:rsidRPr="00445197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5521F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Данным постановлением утвержден норматив для Терновского  сельского поселения в сумме 3400,0 тыс. рублей. Фактические расходы составили 3340,4  тыс. рублей. </w:t>
      </w:r>
      <w:r w:rsidRPr="005521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установленного норматива  над произведенными   расходами по разделу 0100 «Общегосударственные вопросы»  с учетом средств направленных на исполнение переданных государственных полномочий, не установлено;</w:t>
      </w:r>
      <w:r w:rsidRPr="00552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B0481" w:rsidRPr="008A6845" w:rsidRDefault="006B0481" w:rsidP="006B0481">
      <w:pPr>
        <w:shd w:val="clear" w:color="auto" w:fill="FEFFFE"/>
        <w:tabs>
          <w:tab w:val="left" w:pos="1272"/>
          <w:tab w:val="left" w:pos="3058"/>
          <w:tab w:val="left" w:pos="6581"/>
        </w:tabs>
        <w:spacing w:after="0" w:line="240" w:lineRule="auto"/>
        <w:jc w:val="both"/>
        <w:rPr>
          <w:shd w:val="clear" w:color="auto" w:fill="FEFFFE"/>
          <w:lang w:bidi="he-IL"/>
        </w:rPr>
      </w:pPr>
      <w:r w:rsidRPr="008A6845">
        <w:rPr>
          <w:rFonts w:ascii="Times New Roman" w:eastAsia="Times New Roman" w:hAnsi="Times New Roman" w:cs="Times New Roman"/>
          <w:sz w:val="24"/>
          <w:szCs w:val="24"/>
        </w:rPr>
        <w:t xml:space="preserve">      - 0113 «Другие общегосударственные вопросы» расходы составили 118,8 тыс. </w:t>
      </w:r>
      <w:proofErr w:type="gramStart"/>
      <w:r w:rsidRPr="008A6845">
        <w:rPr>
          <w:rFonts w:ascii="Times New Roman" w:eastAsia="Times New Roman" w:hAnsi="Times New Roman" w:cs="Times New Roman"/>
          <w:sz w:val="24"/>
          <w:szCs w:val="24"/>
        </w:rPr>
        <w:t>рублей</w:t>
      </w:r>
      <w:proofErr w:type="gramEnd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что составляет 98,2 % к утвержденным бюджетным назначениям, удельный вес составил 1,0 %;</w:t>
      </w:r>
    </w:p>
    <w:p w:rsidR="006B0481" w:rsidRPr="008A6845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highlight w:val="green"/>
          <w:lang w:bidi="he-IL"/>
        </w:rPr>
      </w:pPr>
      <w:r w:rsidRPr="008A6845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- 0203 «Национальная оборона»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исполнены в сумме 123,9 тыс</w:t>
      </w:r>
      <w:proofErr w:type="gramStart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от утвержденных бюджетных назначений. </w:t>
      </w:r>
      <w:proofErr w:type="gramStart"/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направлены на реализацию Федерального закона от 28.03.1998 года №53-ФЗ «О воинской обязанности и военной </w:t>
      </w:r>
      <w:r w:rsidRPr="008A6845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lastRenderedPageBreak/>
        <w:t xml:space="preserve">службе», Постановления Правительства РФ от 29.04.2006 года № 258 «О субвенциях на осуществление полномочий по первичному воинскому учету на территориях, где отсутствуют военные комиссариаты», </w:t>
      </w:r>
      <w:r w:rsidRPr="008A6845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в том числе:</w:t>
      </w:r>
      <w:r w:rsidRPr="0044519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8A6845">
        <w:rPr>
          <w:rFonts w:ascii="Times New Roman" w:eastAsiaTheme="minorEastAsia" w:hAnsi="Times New Roman" w:cs="Times New Roman"/>
          <w:sz w:val="24"/>
          <w:szCs w:val="24"/>
          <w:shd w:val="clear" w:color="auto" w:fill="FEFFFE"/>
          <w:lang w:bidi="he-IL"/>
        </w:rPr>
        <w:t>на оплату труда и начисления на выплаты по оплате труда работника военно-учетного стола 115,9 тыс. рублей;</w:t>
      </w:r>
      <w:proofErr w:type="gramEnd"/>
    </w:p>
    <w:p w:rsidR="006B0481" w:rsidRPr="004C34F8" w:rsidRDefault="006B0481" w:rsidP="006B0481">
      <w:pPr>
        <w:shd w:val="clear" w:color="auto" w:fill="FEFFFE"/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-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0300 «</w:t>
      </w:r>
      <w:r w:rsidRPr="004C34F8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Национальная безопасность и правоохранительная деятельность»</w:t>
      </w:r>
      <w:r w:rsidRPr="004C34F8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 </w:t>
      </w:r>
      <w:r w:rsidRPr="004C34F8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по подразделу</w:t>
      </w:r>
      <w:r w:rsidRPr="004C34F8">
        <w:rPr>
          <w:rFonts w:ascii="Times New Roman" w:hAnsi="Times New Roman" w:cs="Times New Roman"/>
          <w:i/>
          <w:iCs/>
          <w:sz w:val="24"/>
          <w:szCs w:val="24"/>
          <w:shd w:val="clear" w:color="auto" w:fill="FEFFFE"/>
          <w:lang w:bidi="he-IL"/>
        </w:rPr>
        <w:t xml:space="preserve"> </w:t>
      </w:r>
      <w:r w:rsidRPr="004C34F8">
        <w:rPr>
          <w:rFonts w:ascii="Times New Roman" w:hAnsi="Times New Roman" w:cs="Times New Roman"/>
          <w:sz w:val="24"/>
          <w:szCs w:val="24"/>
        </w:rPr>
        <w:t>0310 «Обеспечение противопожарной безопасности» в рамках ведомственной целевой программы «Обеспечение первичных мер пожарной безопасности на территории Терновского сельского поселения на 2022-2024 годы» - 32,7 тыс. рублей;</w:t>
      </w:r>
    </w:p>
    <w:p w:rsidR="006B0481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- </w:t>
      </w:r>
      <w:r w:rsidRPr="004C34F8">
        <w:rPr>
          <w:rFonts w:ascii="Times New Roman" w:hAnsi="Times New Roman" w:cs="Times New Roman"/>
          <w:sz w:val="24"/>
          <w:szCs w:val="24"/>
          <w:lang w:bidi="he-IL"/>
        </w:rPr>
        <w:t xml:space="preserve">0400 «Национальная экономика»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по подразделу 0409 </w:t>
      </w:r>
      <w:r w:rsidRPr="004C34F8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«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Дорожное хозяйство (дорожные фонды)»  расходы исполнены в сумме </w:t>
      </w:r>
      <w:r w:rsidRPr="004C34F8">
        <w:rPr>
          <w:rFonts w:ascii="Times New Roman" w:hAnsi="Times New Roman" w:cs="Times New Roman"/>
          <w:sz w:val="24"/>
          <w:szCs w:val="24"/>
          <w:lang w:bidi="he-IL"/>
        </w:rPr>
        <w:t>3155,3</w:t>
      </w:r>
      <w:r w:rsidRPr="004C34F8">
        <w:rPr>
          <w:rFonts w:ascii="Times New Roman" w:hAnsi="Times New Roman" w:cs="Times New Roman"/>
          <w:lang w:bidi="he-IL"/>
        </w:rPr>
        <w:t xml:space="preserve">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тыс. рублей или 98,2 % к утвержденным бюджетным назначениям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, в том числе:</w:t>
      </w:r>
    </w:p>
    <w:p w:rsidR="006B0481" w:rsidRPr="00E679A3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E679A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- в рамках ведомственной целевой программы «Развитие жилищно-коммунального хозяйства Терновского сельского поселения на 2022-2024года» - 186,4 тыс. рублей или 95,6 % утвержденных бюджетных назначений;</w:t>
      </w:r>
    </w:p>
    <w:p w:rsidR="006B0481" w:rsidRPr="00771E13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771E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расходы в рамках мероприятий по использованию дорожного фонда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–</w:t>
      </w:r>
      <w:r w:rsidRPr="00771E13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2431,9 тыс. рублей</w:t>
      </w:r>
      <w:r w:rsidRPr="000A794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или 100,0% утвержденных бюджетных назначений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97,9 %; </w:t>
      </w:r>
    </w:p>
    <w:p w:rsidR="006B0481" w:rsidRPr="000A7946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0A794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- расходы на мероприятия по использованию дорожного фонда в рамках </w:t>
      </w:r>
      <w:proofErr w:type="spellStart"/>
      <w:r w:rsidRPr="000A794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софинансирования</w:t>
      </w:r>
      <w:proofErr w:type="spellEnd"/>
      <w:r w:rsidRPr="000A794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-  537,0 тыс. рублей или 100,0% утвержденных бюджетных назначений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</w:t>
      </w:r>
    </w:p>
    <w:p w:rsidR="006B0481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445197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4C34F8">
        <w:rPr>
          <w:shd w:val="clear" w:color="auto" w:fill="FEFFFE"/>
          <w:lang w:bidi="he-IL"/>
        </w:rPr>
        <w:t>-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0500 «</w:t>
      </w:r>
      <w:r w:rsidRPr="004C34F8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Жилищно-коммунальное хозяйство» по подразделу 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0503 «Благоустройство» в сумме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496,0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тыс. рублей, что составило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100,0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% к утвержденным бюдж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етным назначениям, в том числе:</w:t>
      </w:r>
    </w:p>
    <w:p w:rsidR="006B0481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-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в рамках ведомственной целевой программы «Развитие жилищно-коммунального хозяйства Терновского сельского поселения на 2020-2022 годы» расходы исполнены в сумме </w:t>
      </w:r>
      <w:r>
        <w:rPr>
          <w:rFonts w:ascii="Times New Roman" w:hAnsi="Times New Roman" w:cs="Times New Roman"/>
          <w:sz w:val="24"/>
          <w:szCs w:val="24"/>
          <w:lang w:bidi="he-IL"/>
        </w:rPr>
        <w:t>229,3</w:t>
      </w:r>
      <w:r w:rsidRPr="004C34F8">
        <w:rPr>
          <w:rFonts w:ascii="Times New Roman" w:hAnsi="Times New Roman" w:cs="Times New Roman"/>
          <w:lang w:bidi="he-IL"/>
        </w:rPr>
        <w:t xml:space="preserve">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тыс. рублей или 100,0 % утвер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жденных бюджетных назначений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; </w:t>
      </w:r>
    </w:p>
    <w:p w:rsidR="006B0481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-расходы на мероприятия по очистке русл р.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Арчеда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                                               - 100,0 тыс. рублей</w:t>
      </w:r>
    </w:p>
    <w:p w:rsidR="006B0481" w:rsidRDefault="006B0481" w:rsidP="006B04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- расходы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– 166,7 тыс. рублей.</w:t>
      </w:r>
    </w:p>
    <w:p w:rsidR="006B0481" w:rsidRPr="004C34F8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4C34F8">
        <w:rPr>
          <w:rFonts w:ascii="Times New Roman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- 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0801«</w:t>
      </w:r>
      <w:r w:rsidRPr="004C34F8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>Культура, кинематография»</w:t>
      </w: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на реализацию ведомственной целевой программы «Развитие культуры Терновского сельского поселения на 2020-2022 годы»  расходы исполнены в сумме 4023,2 тыс. рублей или 95,0 % к утвержденным бюджетным назначениям: </w:t>
      </w:r>
    </w:p>
    <w:p w:rsidR="006B0481" w:rsidRPr="00445197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eastAsiaTheme="minorEastAsia"/>
          <w:b/>
          <w:shd w:val="clear" w:color="auto" w:fill="FEFFFE"/>
          <w:lang w:bidi="he-IL"/>
        </w:rPr>
      </w:pPr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расходы на финансовое обеспечение культурно - </w:t>
      </w:r>
      <w:proofErr w:type="spellStart"/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досуговой</w:t>
      </w:r>
      <w:proofErr w:type="spellEnd"/>
      <w:r w:rsidRPr="004C34F8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деятельности населения 3322,2 тыс. рублей</w:t>
      </w:r>
      <w:r w:rsidRPr="00445197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или 95,5 % утвержденных бюджетных назначений, в том числе расходы по заработной плате с начислениями – 2117,9 тыс. рублей;</w:t>
      </w:r>
      <w:r w:rsidRPr="00445197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445197">
        <w:rPr>
          <w:b/>
          <w:shd w:val="clear" w:color="auto" w:fill="FEFFFE"/>
          <w:lang w:bidi="he-IL"/>
        </w:rPr>
        <w:t xml:space="preserve"> </w:t>
      </w:r>
      <w:r w:rsidRPr="00445197">
        <w:rPr>
          <w:rFonts w:eastAsiaTheme="minorEastAsia"/>
          <w:b/>
          <w:shd w:val="clear" w:color="auto" w:fill="FEFFFE"/>
          <w:lang w:bidi="he-IL"/>
        </w:rPr>
        <w:t xml:space="preserve"> </w:t>
      </w:r>
    </w:p>
    <w:p w:rsidR="006B0481" w:rsidRPr="00445197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A"/>
          <w:sz w:val="24"/>
          <w:szCs w:val="24"/>
          <w:shd w:val="clear" w:color="auto" w:fill="FEFFFE"/>
          <w:lang w:bidi="he-IL"/>
        </w:rPr>
      </w:pPr>
      <w:r w:rsidRPr="00B86C2C">
        <w:rPr>
          <w:shd w:val="clear" w:color="auto" w:fill="FEFFFE"/>
          <w:lang w:bidi="he-IL"/>
        </w:rPr>
        <w:t xml:space="preserve">    </w:t>
      </w:r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расходы на финансовое обеспечение по организации библиотечного обслуживания – 701,0 тыс. рублей</w:t>
      </w:r>
      <w:r w:rsidRPr="00B86C2C">
        <w:rPr>
          <w:shd w:val="clear" w:color="auto" w:fill="FEFFFE"/>
          <w:lang w:bidi="he-IL"/>
        </w:rPr>
        <w:t xml:space="preserve">, </w:t>
      </w:r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из них расходы по заработной плате с начислениями на нее – 636,6 тыс. рублей.</w:t>
      </w:r>
      <w:r w:rsidRPr="00445197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445197">
        <w:rPr>
          <w:b/>
          <w:shd w:val="clear" w:color="auto" w:fill="FEFFFE"/>
          <w:lang w:bidi="he-IL"/>
        </w:rPr>
        <w:t xml:space="preserve"> </w:t>
      </w:r>
      <w:bookmarkStart w:id="1" w:name="_GoBack1"/>
      <w:bookmarkEnd w:id="1"/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Расходы по данному разделу составили 35,5 % от расходной части бюджета Терновского  сельского поселения;</w:t>
      </w:r>
    </w:p>
    <w:p w:rsidR="006B0481" w:rsidRPr="00E679A3" w:rsidRDefault="006B0481" w:rsidP="006B0481">
      <w:pPr>
        <w:shd w:val="clear" w:color="auto" w:fill="FEFFFE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5197">
        <w:rPr>
          <w:b/>
          <w:shd w:val="clear" w:color="auto" w:fill="FEFFFE"/>
          <w:lang w:bidi="he-IL"/>
        </w:rPr>
        <w:t xml:space="preserve">   </w:t>
      </w:r>
      <w:r w:rsidRPr="00B86C2C">
        <w:rPr>
          <w:rFonts w:ascii="Times New Roman" w:hAnsi="Times New Roman"/>
          <w:sz w:val="24"/>
          <w:szCs w:val="24"/>
        </w:rPr>
        <w:t xml:space="preserve">- 1001 «Пенсионное обеспечение населения» кассовое исполнение произведено в пределах бюджетных назначений и составило 96,5 тыс. рублей  или 100,0 % к утвержденным  назначениям. </w:t>
      </w:r>
      <w:proofErr w:type="gramStart"/>
      <w:r w:rsidRPr="00B86C2C">
        <w:rPr>
          <w:rFonts w:ascii="Times New Roman" w:hAnsi="Times New Roman"/>
          <w:sz w:val="24"/>
          <w:szCs w:val="24"/>
        </w:rPr>
        <w:t xml:space="preserve">Выплата производится одному человеку в соответствии с Положением о пенсионном обеспечении за выслугу лет лиц, </w:t>
      </w:r>
      <w:proofErr w:type="spellStart"/>
      <w:r w:rsidRPr="00B86C2C">
        <w:rPr>
          <w:rFonts w:ascii="Times New Roman" w:hAnsi="Times New Roman"/>
          <w:sz w:val="24"/>
          <w:szCs w:val="24"/>
        </w:rPr>
        <w:t>замещавщих</w:t>
      </w:r>
      <w:proofErr w:type="spellEnd"/>
      <w:r w:rsidRPr="00B86C2C">
        <w:rPr>
          <w:rFonts w:ascii="Times New Roman" w:hAnsi="Times New Roman"/>
          <w:sz w:val="24"/>
          <w:szCs w:val="24"/>
        </w:rPr>
        <w:t xml:space="preserve"> муниципальные должности и должности муниципальной службы Терновского сельского поселения, утвержденных решением Совета депутатов Терновского сельского поселения</w:t>
      </w:r>
      <w:r w:rsidRPr="00445197">
        <w:rPr>
          <w:rFonts w:ascii="Times New Roman" w:hAnsi="Times New Roman"/>
          <w:b/>
          <w:sz w:val="24"/>
          <w:szCs w:val="24"/>
        </w:rPr>
        <w:t xml:space="preserve"> </w:t>
      </w:r>
      <w:r w:rsidRPr="00E679A3">
        <w:rPr>
          <w:rFonts w:ascii="Times New Roman" w:hAnsi="Times New Roman"/>
          <w:sz w:val="24"/>
          <w:szCs w:val="24"/>
        </w:rPr>
        <w:t>от 08.11.2012 № 2/147, постановления Главы администрации  Терновского сельского поселения от 06.02.2015 № 8/1, решения комиссии по назначению и выплате ежемесячной дополнительной пенсии за выслугу лет;</w:t>
      </w:r>
      <w:proofErr w:type="gramEnd"/>
    </w:p>
    <w:p w:rsidR="006B0481" w:rsidRPr="00B86C2C" w:rsidRDefault="006B0481" w:rsidP="006B0481">
      <w:pPr>
        <w:shd w:val="clear" w:color="auto" w:fill="FEFFFE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45197">
        <w:rPr>
          <w:b/>
          <w:shd w:val="clear" w:color="auto" w:fill="FEFFFE"/>
          <w:lang w:bidi="he-IL"/>
        </w:rPr>
        <w:t xml:space="preserve">          </w:t>
      </w:r>
      <w:r w:rsidRPr="00B86C2C">
        <w:rPr>
          <w:shd w:val="clear" w:color="auto" w:fill="FEFFFE"/>
          <w:lang w:bidi="he-IL"/>
        </w:rPr>
        <w:t xml:space="preserve">-   </w:t>
      </w:r>
      <w:r w:rsidRPr="00B86C2C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1202 «Периодическая печать и издательства» </w:t>
      </w:r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расходы исполнены в сумме </w:t>
      </w:r>
      <w:r w:rsidRPr="00B86C2C">
        <w:rPr>
          <w:rFonts w:ascii="Times New Roman" w:hAnsi="Times New Roman" w:cs="Times New Roman"/>
          <w:w w:val="112"/>
          <w:sz w:val="24"/>
          <w:szCs w:val="24"/>
          <w:shd w:val="clear" w:color="auto" w:fill="FEFFFE"/>
          <w:lang w:bidi="he-IL"/>
        </w:rPr>
        <w:t xml:space="preserve">20,0 </w:t>
      </w:r>
      <w:r w:rsidRPr="00B86C2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тыс. рублей или на 100% к утвержденным бюджетным назначениям, </w:t>
      </w:r>
      <w:r w:rsidRPr="00B86C2C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расходы исполнены на публикацию материалов в газете «</w:t>
      </w:r>
      <w:proofErr w:type="spellStart"/>
      <w:r w:rsidRPr="00B86C2C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>Фроловские</w:t>
      </w:r>
      <w:proofErr w:type="spellEnd"/>
      <w:r w:rsidRPr="00B86C2C">
        <w:rPr>
          <w:rFonts w:ascii="Times New Roman" w:eastAsiaTheme="minorEastAsia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 вести»</w:t>
      </w:r>
      <w:r w:rsidRPr="00B86C2C">
        <w:rPr>
          <w:rFonts w:ascii="Times New Roman" w:hAnsi="Times New Roman" w:cs="Times New Roman"/>
          <w:color w:val="00000A"/>
          <w:sz w:val="24"/>
          <w:szCs w:val="24"/>
          <w:shd w:val="clear" w:color="auto" w:fill="FEFFFE"/>
          <w:lang w:bidi="he-IL"/>
        </w:rPr>
        <w:t xml:space="preserve">. </w:t>
      </w:r>
    </w:p>
    <w:p w:rsidR="006B0481" w:rsidRPr="00D057AC" w:rsidRDefault="006B0481" w:rsidP="002A113C">
      <w:pPr>
        <w:shd w:val="clear" w:color="auto" w:fill="FEFFFE"/>
        <w:spacing w:after="0" w:line="240" w:lineRule="auto"/>
        <w:ind w:right="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45197">
        <w:rPr>
          <w:b/>
          <w:shd w:val="clear" w:color="auto" w:fill="FEFFFE"/>
          <w:lang w:bidi="he-IL"/>
        </w:rPr>
        <w:lastRenderedPageBreak/>
        <w:t xml:space="preserve">        </w:t>
      </w:r>
      <w:r w:rsidR="002A113C">
        <w:rPr>
          <w:b/>
          <w:shd w:val="clear" w:color="auto" w:fill="FEFFFE"/>
          <w:lang w:bidi="he-I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057AC">
        <w:rPr>
          <w:rFonts w:ascii="Times New Roman" w:hAnsi="Times New Roman"/>
          <w:sz w:val="24"/>
          <w:szCs w:val="24"/>
        </w:rPr>
        <w:t xml:space="preserve">В целом расходные обязательства бюджета по отношению к объему расходов за 2022 год  к 2021 году  увеличились   на 1842,6 тыс. рублей или на 19,4 </w:t>
      </w:r>
      <w:r w:rsidR="002A113C">
        <w:rPr>
          <w:rFonts w:ascii="Times New Roman" w:hAnsi="Times New Roman"/>
          <w:sz w:val="24"/>
          <w:szCs w:val="24"/>
        </w:rPr>
        <w:t>%.</w:t>
      </w:r>
    </w:p>
    <w:p w:rsidR="006B0481" w:rsidRPr="00D057AC" w:rsidRDefault="006B0481" w:rsidP="006B048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B0F0"/>
        </w:rPr>
      </w:pPr>
      <w:r w:rsidRPr="00D05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D057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A113C" w:rsidRPr="00160AC8" w:rsidRDefault="006B0481" w:rsidP="002A113C">
      <w:pPr>
        <w:pStyle w:val="Standard"/>
        <w:ind w:left="-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1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2A113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113C" w:rsidRPr="00160AC8">
        <w:rPr>
          <w:rFonts w:ascii="Times New Roman" w:hAnsi="Times New Roman" w:cs="Times New Roman"/>
          <w:sz w:val="24"/>
          <w:szCs w:val="24"/>
        </w:rPr>
        <w:t>Выводы:</w:t>
      </w:r>
      <w:r w:rsidR="002A113C" w:rsidRPr="00160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13C" w:rsidRPr="00160AC8" w:rsidRDefault="002A113C" w:rsidP="002A113C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60AC8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0AC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160AC8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 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</w:t>
      </w:r>
      <w:proofErr w:type="gramEnd"/>
      <w:r w:rsidRPr="00160AC8">
        <w:rPr>
          <w:rFonts w:ascii="Times New Roman" w:hAnsi="Times New Roman" w:cs="Times New Roman"/>
          <w:sz w:val="24"/>
          <w:szCs w:val="24"/>
        </w:rPr>
        <w:t xml:space="preserve"> №191н.   </w:t>
      </w:r>
    </w:p>
    <w:p w:rsidR="002A113C" w:rsidRPr="00160AC8" w:rsidRDefault="002A113C" w:rsidP="002A113C">
      <w:pPr>
        <w:autoSpaceDE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2. При анализе проекта решения Совета депутатов  </w:t>
      </w:r>
      <w:r>
        <w:rPr>
          <w:rFonts w:ascii="Times New Roman" w:hAnsi="Times New Roman" w:cs="Times New Roman"/>
          <w:sz w:val="24"/>
          <w:szCs w:val="24"/>
        </w:rPr>
        <w:t>Терновского</w:t>
      </w:r>
      <w:r w:rsidRPr="00160AC8">
        <w:rPr>
          <w:rFonts w:ascii="Times New Roman" w:hAnsi="Times New Roman" w:cs="Times New Roman"/>
          <w:sz w:val="24"/>
          <w:szCs w:val="24"/>
        </w:rPr>
        <w:t xml:space="preserve"> сельского поселения  «Об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160AC8">
        <w:rPr>
          <w:rFonts w:ascii="Times New Roman" w:hAnsi="Times New Roman" w:cs="Times New Roman"/>
          <w:sz w:val="24"/>
          <w:szCs w:val="24"/>
        </w:rPr>
        <w:t>сельского поселения за 2022 год» на предмет соответствия бюджетному законодательству нарушений не установлено.</w:t>
      </w:r>
    </w:p>
    <w:p w:rsidR="002A113C" w:rsidRPr="00160AC8" w:rsidRDefault="002A113C" w:rsidP="002A113C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0A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13C" w:rsidRPr="00756A2B" w:rsidRDefault="002A113C" w:rsidP="002A113C"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6A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113C" w:rsidRPr="00FB0D95" w:rsidRDefault="002A113C" w:rsidP="002A113C">
      <w:pPr>
        <w:pStyle w:val="ad"/>
        <w:spacing w:line="240" w:lineRule="auto"/>
        <w:jc w:val="both"/>
      </w:pPr>
      <w:r w:rsidRPr="00FB0D95">
        <w:t>Ведущий инспектор контрольно-счетной палаты</w:t>
      </w:r>
    </w:p>
    <w:p w:rsidR="002A113C" w:rsidRPr="00FB0D95" w:rsidRDefault="002A113C" w:rsidP="002A113C">
      <w:pPr>
        <w:pStyle w:val="ad"/>
        <w:spacing w:line="240" w:lineRule="auto"/>
        <w:jc w:val="both"/>
      </w:pPr>
      <w:proofErr w:type="spellStart"/>
      <w:r w:rsidRPr="00FB0D95">
        <w:t>Фроловского</w:t>
      </w:r>
      <w:proofErr w:type="spellEnd"/>
      <w:r w:rsidRPr="00FB0D95">
        <w:t xml:space="preserve"> муниципального района                                                     Г.В. </w:t>
      </w:r>
      <w:proofErr w:type="spellStart"/>
      <w:r w:rsidRPr="00FB0D95">
        <w:t>Игнаткина</w:t>
      </w:r>
      <w:proofErr w:type="spellEnd"/>
    </w:p>
    <w:p w:rsidR="002A113C" w:rsidRDefault="002A113C" w:rsidP="002A11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481" w:rsidRPr="00445197" w:rsidRDefault="006B0481" w:rsidP="006B04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51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</w:p>
    <w:p w:rsidR="006B0481" w:rsidRDefault="006B0481" w:rsidP="002A1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7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2A11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0481" w:rsidRDefault="006B0481" w:rsidP="006B048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B0481" w:rsidRDefault="006B0481" w:rsidP="006B048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B0481" w:rsidRPr="00D057AC" w:rsidRDefault="006B0481" w:rsidP="006B048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B0481" w:rsidRPr="00445197" w:rsidRDefault="000C617B" w:rsidP="006B0481">
      <w:pPr>
        <w:pStyle w:val="ad"/>
        <w:spacing w:line="240" w:lineRule="auto"/>
        <w:jc w:val="both"/>
        <w:rPr>
          <w:b/>
        </w:rPr>
      </w:pPr>
      <w:r>
        <w:t xml:space="preserve"> </w:t>
      </w:r>
    </w:p>
    <w:p w:rsidR="006B0481" w:rsidRPr="00D057AC" w:rsidRDefault="006B0481" w:rsidP="006B0481">
      <w:pPr>
        <w:pStyle w:val="ad"/>
        <w:spacing w:line="240" w:lineRule="auto"/>
        <w:jc w:val="both"/>
      </w:pPr>
    </w:p>
    <w:p w:rsidR="006B0481" w:rsidRPr="00D057AC" w:rsidRDefault="006B0481" w:rsidP="006B0481">
      <w:pPr>
        <w:pStyle w:val="ad"/>
        <w:spacing w:line="240" w:lineRule="auto"/>
        <w:jc w:val="both"/>
      </w:pPr>
    </w:p>
    <w:p w:rsidR="009E17C7" w:rsidRDefault="006B0481" w:rsidP="006B0481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17C7" w:rsidSect="006B048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474" w:rsidRDefault="00CB2474" w:rsidP="006B0481">
      <w:pPr>
        <w:spacing w:after="0" w:line="240" w:lineRule="auto"/>
      </w:pPr>
      <w:r>
        <w:separator/>
      </w:r>
    </w:p>
  </w:endnote>
  <w:endnote w:type="continuationSeparator" w:id="0">
    <w:p w:rsidR="00CB2474" w:rsidRDefault="00CB2474" w:rsidP="006B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474" w:rsidRDefault="00CB2474" w:rsidP="006B0481">
      <w:pPr>
        <w:spacing w:after="0" w:line="240" w:lineRule="auto"/>
      </w:pPr>
      <w:r>
        <w:separator/>
      </w:r>
    </w:p>
  </w:footnote>
  <w:footnote w:type="continuationSeparator" w:id="0">
    <w:p w:rsidR="00CB2474" w:rsidRDefault="00CB2474" w:rsidP="006B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81626"/>
      <w:docPartObj>
        <w:docPartGallery w:val="Page Numbers (Top of Page)"/>
        <w:docPartUnique/>
      </w:docPartObj>
    </w:sdtPr>
    <w:sdtContent>
      <w:p w:rsidR="006B0481" w:rsidRDefault="00C61C19">
        <w:pPr>
          <w:pStyle w:val="a5"/>
          <w:jc w:val="center"/>
        </w:pPr>
        <w:fldSimple w:instr=" PAGE   \* MERGEFORMAT ">
          <w:r w:rsidR="000C617B">
            <w:rPr>
              <w:noProof/>
            </w:rPr>
            <w:t>6</w:t>
          </w:r>
        </w:fldSimple>
      </w:p>
    </w:sdtContent>
  </w:sdt>
  <w:p w:rsidR="006B0481" w:rsidRDefault="006B04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ED2"/>
    <w:multiLevelType w:val="multilevel"/>
    <w:tmpl w:val="8BB04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pStyle w:val="6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481"/>
    <w:rsid w:val="000C617B"/>
    <w:rsid w:val="002A113C"/>
    <w:rsid w:val="006B0481"/>
    <w:rsid w:val="009178AF"/>
    <w:rsid w:val="009E17C7"/>
    <w:rsid w:val="00BB7C22"/>
    <w:rsid w:val="00C61C19"/>
    <w:rsid w:val="00CB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81"/>
  </w:style>
  <w:style w:type="paragraph" w:styleId="4">
    <w:name w:val="heading 4"/>
    <w:basedOn w:val="a"/>
    <w:next w:val="a"/>
    <w:link w:val="40"/>
    <w:qFormat/>
    <w:rsid w:val="006B0481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B0481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048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B0481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Standard">
    <w:name w:val="Standard"/>
    <w:qFormat/>
    <w:rsid w:val="006B0481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styleId="a3">
    <w:name w:val="Hyperlink"/>
    <w:basedOn w:val="a0"/>
    <w:uiPriority w:val="99"/>
    <w:semiHidden/>
    <w:unhideWhenUsed/>
    <w:rsid w:val="006B0481"/>
    <w:rPr>
      <w:color w:val="0000FF"/>
      <w:u w:val="single"/>
    </w:rPr>
  </w:style>
  <w:style w:type="paragraph" w:styleId="a4">
    <w:name w:val="Normal (Web)"/>
    <w:basedOn w:val="a"/>
    <w:unhideWhenUsed/>
    <w:rsid w:val="006B0481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481"/>
  </w:style>
  <w:style w:type="paragraph" w:styleId="a7">
    <w:name w:val="footer"/>
    <w:basedOn w:val="a"/>
    <w:link w:val="a8"/>
    <w:uiPriority w:val="99"/>
    <w:semiHidden/>
    <w:unhideWhenUsed/>
    <w:rsid w:val="006B0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481"/>
  </w:style>
  <w:style w:type="character" w:customStyle="1" w:styleId="a9">
    <w:name w:val="Основной текст Знак"/>
    <w:basedOn w:val="a0"/>
    <w:link w:val="aa"/>
    <w:uiPriority w:val="99"/>
    <w:semiHidden/>
    <w:rsid w:val="006B0481"/>
    <w:rPr>
      <w:rFonts w:ascii="Calibri" w:eastAsia="Calibri" w:hAnsi="Calibri" w:cs="Times New Roman"/>
    </w:rPr>
  </w:style>
  <w:style w:type="paragraph" w:styleId="aa">
    <w:name w:val="Body Text"/>
    <w:basedOn w:val="Standard"/>
    <w:link w:val="a9"/>
    <w:uiPriority w:val="99"/>
    <w:semiHidden/>
    <w:unhideWhenUsed/>
    <w:rsid w:val="006B0481"/>
    <w:pPr>
      <w:suppressAutoHyphens w:val="0"/>
      <w:spacing w:after="120"/>
    </w:pPr>
    <w:rPr>
      <w:rFonts w:eastAsia="Calibri" w:cs="Times New Roman"/>
      <w:kern w:val="0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6B0481"/>
  </w:style>
  <w:style w:type="character" w:customStyle="1" w:styleId="3">
    <w:name w:val="Основной текст с отступом 3 Знак"/>
    <w:basedOn w:val="a0"/>
    <w:link w:val="30"/>
    <w:uiPriority w:val="99"/>
    <w:rsid w:val="006B0481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6B0481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6B0481"/>
    <w:rPr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6B0481"/>
    <w:rPr>
      <w:rFonts w:ascii="Tahoma" w:eastAsia="SimSun" w:hAnsi="Tahoma" w:cs="Tahoma"/>
      <w:kern w:val="3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B0481"/>
    <w:pPr>
      <w:widowControl w:val="0"/>
      <w:suppressAutoHyphens/>
      <w:autoSpaceDN w:val="0"/>
      <w:spacing w:after="0" w:line="240" w:lineRule="auto"/>
    </w:pPr>
    <w:rPr>
      <w:rFonts w:ascii="Tahoma" w:eastAsia="SimSun" w:hAnsi="Tahoma" w:cs="Tahoma"/>
      <w:kern w:val="3"/>
      <w:sz w:val="16"/>
      <w:szCs w:val="16"/>
    </w:rPr>
  </w:style>
  <w:style w:type="character" w:customStyle="1" w:styleId="10">
    <w:name w:val="Текст выноски Знак1"/>
    <w:basedOn w:val="a0"/>
    <w:link w:val="ac"/>
    <w:uiPriority w:val="99"/>
    <w:semiHidden/>
    <w:rsid w:val="006B0481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Standard"/>
    <w:rsid w:val="006B0481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">
    <w:name w:val="Основной текст 21"/>
    <w:basedOn w:val="Standard"/>
    <w:qFormat/>
    <w:rsid w:val="006B0481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6B0481"/>
    <w:rPr>
      <w:rFonts w:ascii="Cambria" w:hAnsi="Cambria" w:cs="Cambria" w:hint="default"/>
      <w:b/>
      <w:bCs/>
      <w:i/>
      <w:i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6B0481"/>
    <w:rPr>
      <w:rFonts w:ascii="Lucida Sans Unicode" w:hAnsi="Lucida Sans Unicode" w:cs="Lucida Sans Unicode" w:hint="default"/>
      <w:sz w:val="20"/>
      <w:szCs w:val="20"/>
    </w:rPr>
  </w:style>
  <w:style w:type="paragraph" w:customStyle="1" w:styleId="Style2">
    <w:name w:val="Style2"/>
    <w:basedOn w:val="a"/>
    <w:rsid w:val="006B04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B0481"/>
    <w:pPr>
      <w:widowControl w:val="0"/>
      <w:autoSpaceDE w:val="0"/>
      <w:autoSpaceDN w:val="0"/>
      <w:adjustRightInd w:val="0"/>
      <w:spacing w:after="0" w:line="278" w:lineRule="exact"/>
      <w:ind w:firstLine="758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customStyle="1" w:styleId="ad">
    <w:name w:val="Базовый"/>
    <w:rsid w:val="006B0481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6B0481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table" w:styleId="af">
    <w:name w:val="Table Grid"/>
    <w:basedOn w:val="a1"/>
    <w:uiPriority w:val="59"/>
    <w:rsid w:val="006B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6B0481"/>
  </w:style>
  <w:style w:type="character" w:styleId="af0">
    <w:name w:val="Strong"/>
    <w:basedOn w:val="a0"/>
    <w:uiPriority w:val="22"/>
    <w:qFormat/>
    <w:rsid w:val="006B0481"/>
    <w:rPr>
      <w:b/>
      <w:bCs/>
    </w:rPr>
  </w:style>
  <w:style w:type="paragraph" w:customStyle="1" w:styleId="ConsPlusTitle">
    <w:name w:val="ConsPlusTitle"/>
    <w:rsid w:val="006B0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qFormat/>
    <w:rsid w:val="006B048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Label8">
    <w:name w:val="ListLabel 8"/>
    <w:qFormat/>
    <w:rsid w:val="006B0481"/>
    <w:rPr>
      <w:i/>
    </w:rPr>
  </w:style>
  <w:style w:type="table" w:customStyle="1" w:styleId="11">
    <w:name w:val="Сетка таблицы1"/>
    <w:basedOn w:val="a1"/>
    <w:next w:val="af"/>
    <w:uiPriority w:val="59"/>
    <w:rsid w:val="006B048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8022D20ADED14C3DB59F960688B5D42D6FF87750B2398330DD3C03E9EF2F76544EA5B010B3B973FCFFBL6A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8022D20ADED14C3DB59F960688B5D42D6FF87750B2398330DD3C03E9EF2F76544EA5B010B3B973FCFFBL6A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2023-02-26T11:43:00Z</dcterms:created>
  <dcterms:modified xsi:type="dcterms:W3CDTF">2023-02-26T12:24:00Z</dcterms:modified>
</cp:coreProperties>
</file>