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B2" w:rsidRDefault="00551CB2" w:rsidP="00551CB2">
      <w:pPr>
        <w:jc w:val="center"/>
        <w:rPr>
          <w:sz w:val="26"/>
          <w:szCs w:val="26"/>
        </w:rPr>
      </w:pP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-427990</wp:posOffset>
            </wp:positionV>
            <wp:extent cx="572770" cy="69151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51CB2" w:rsidRDefault="00551CB2" w:rsidP="00551CB2">
      <w:pPr>
        <w:rPr>
          <w:b/>
          <w:bCs/>
        </w:rPr>
      </w:pPr>
    </w:p>
    <w:p w:rsidR="00551CB2" w:rsidRDefault="00551CB2" w:rsidP="00551CB2">
      <w:pPr>
        <w:jc w:val="center"/>
        <w:rPr>
          <w:b/>
          <w:bCs/>
        </w:rPr>
      </w:pPr>
      <w:r>
        <w:rPr>
          <w:b/>
          <w:bCs/>
        </w:rPr>
        <w:t>КОНТРОЛЬНО-СЧЕТНАЯ ПАЛАТА</w:t>
      </w:r>
    </w:p>
    <w:p w:rsidR="00551CB2" w:rsidRDefault="00551CB2" w:rsidP="00551CB2">
      <w:pPr>
        <w:jc w:val="center"/>
        <w:rPr>
          <w:b/>
          <w:bCs/>
        </w:rPr>
      </w:pPr>
      <w:r>
        <w:rPr>
          <w:b/>
          <w:bCs/>
        </w:rPr>
        <w:t>ФРОЛОВСКОГО МУНИЦИПАЛЬНОГО РАЙОНА</w:t>
      </w:r>
    </w:p>
    <w:p w:rsidR="00551CB2" w:rsidRDefault="00551CB2" w:rsidP="00551CB2">
      <w:pPr>
        <w:jc w:val="center"/>
        <w:rPr>
          <w:b/>
          <w:bCs/>
        </w:rPr>
      </w:pPr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 телефон: (8- 844-65) 4-40-21</w:t>
      </w:r>
    </w:p>
    <w:p w:rsidR="00551CB2" w:rsidRDefault="00551CB2" w:rsidP="00551CB2">
      <w:r>
        <w:t xml:space="preserve">_______________________________________________________________________                    </w:t>
      </w:r>
    </w:p>
    <w:p w:rsidR="00551CB2" w:rsidRDefault="00551CB2" w:rsidP="00551CB2">
      <w:pPr>
        <w:rPr>
          <w:bCs/>
        </w:rPr>
      </w:pPr>
      <w:r>
        <w:rPr>
          <w:b/>
        </w:rPr>
        <w:t xml:space="preserve"> </w:t>
      </w:r>
      <w:r>
        <w:rPr>
          <w:bCs/>
        </w:rPr>
        <w:t xml:space="preserve">от 12.11.2020 года                                                                                   </w:t>
      </w:r>
    </w:p>
    <w:p w:rsidR="00551CB2" w:rsidRPr="009F2D1C" w:rsidRDefault="00551CB2" w:rsidP="009F2D1C">
      <w:pPr>
        <w:jc w:val="center"/>
        <w:rPr>
          <w:bCs/>
          <w:i/>
        </w:rPr>
      </w:pPr>
      <w:r w:rsidRPr="009F2D1C">
        <w:rPr>
          <w:bCs/>
        </w:rPr>
        <w:t xml:space="preserve"> </w:t>
      </w:r>
      <w:r w:rsidRPr="009F2D1C">
        <w:rPr>
          <w:bCs/>
          <w:i/>
        </w:rPr>
        <w:t xml:space="preserve">Заключение </w:t>
      </w:r>
    </w:p>
    <w:p w:rsidR="00551CB2" w:rsidRPr="009F2D1C" w:rsidRDefault="00551CB2" w:rsidP="009F2D1C">
      <w:pPr>
        <w:ind w:left="-360" w:hanging="360"/>
        <w:jc w:val="center"/>
        <w:rPr>
          <w:rFonts w:ascii="Arial" w:hAnsi="Arial" w:cs="Arial"/>
        </w:rPr>
      </w:pPr>
      <w:r w:rsidRPr="009F2D1C">
        <w:rPr>
          <w:i/>
        </w:rPr>
        <w:t xml:space="preserve">          к проекту решения </w:t>
      </w:r>
      <w:r w:rsidRPr="009F2D1C">
        <w:t xml:space="preserve"> </w:t>
      </w:r>
      <w:r w:rsidRPr="009F2D1C">
        <w:rPr>
          <w:rFonts w:ascii="Arial" w:hAnsi="Arial" w:cs="Arial"/>
        </w:rPr>
        <w:t xml:space="preserve">   </w:t>
      </w:r>
    </w:p>
    <w:p w:rsidR="00551CB2" w:rsidRPr="009F2D1C" w:rsidRDefault="00551CB2" w:rsidP="009F2D1C">
      <w:pPr>
        <w:pStyle w:val="a3"/>
        <w:jc w:val="center"/>
        <w:rPr>
          <w:i/>
          <w:szCs w:val="24"/>
        </w:rPr>
      </w:pPr>
      <w:r w:rsidRPr="009F2D1C">
        <w:rPr>
          <w:i/>
          <w:szCs w:val="24"/>
        </w:rPr>
        <w:t xml:space="preserve">«Об утверждении Порядка предоставления иных межбюджетных трансфертов из бюджета </w:t>
      </w:r>
      <w:proofErr w:type="spellStart"/>
      <w:r w:rsidRPr="009F2D1C">
        <w:rPr>
          <w:i/>
          <w:szCs w:val="24"/>
        </w:rPr>
        <w:t>Фроловского</w:t>
      </w:r>
      <w:proofErr w:type="spellEnd"/>
      <w:r w:rsidRPr="009F2D1C">
        <w:rPr>
          <w:i/>
          <w:szCs w:val="24"/>
        </w:rPr>
        <w:t xml:space="preserve"> муниципального района бюджетам сельских поселений </w:t>
      </w:r>
      <w:proofErr w:type="spellStart"/>
      <w:r w:rsidRPr="009F2D1C">
        <w:rPr>
          <w:i/>
          <w:szCs w:val="24"/>
        </w:rPr>
        <w:t>Фроловского</w:t>
      </w:r>
      <w:proofErr w:type="spellEnd"/>
      <w:r w:rsidRPr="009F2D1C">
        <w:rPr>
          <w:i/>
          <w:szCs w:val="24"/>
        </w:rPr>
        <w:t xml:space="preserve"> муниципального района  на социально-значимые расходы»</w:t>
      </w:r>
    </w:p>
    <w:p w:rsidR="00551CB2" w:rsidRPr="00551CB2" w:rsidRDefault="00551CB2" w:rsidP="00551CB2">
      <w:pPr>
        <w:pStyle w:val="a3"/>
        <w:jc w:val="center"/>
        <w:rPr>
          <w:b/>
          <w:i/>
          <w:sz w:val="26"/>
        </w:rPr>
      </w:pPr>
    </w:p>
    <w:p w:rsidR="00551CB2" w:rsidRDefault="00551CB2" w:rsidP="00551CB2">
      <w:pPr>
        <w:ind w:firstLine="708"/>
        <w:jc w:val="both"/>
      </w:pPr>
      <w:r>
        <w:rPr>
          <w:bCs/>
          <w:i/>
        </w:rPr>
        <w:t>Разработчик проекта:</w:t>
      </w:r>
      <w:r>
        <w:rPr>
          <w:bCs/>
          <w:i/>
          <w:iCs/>
        </w:rPr>
        <w:t xml:space="preserve"> </w:t>
      </w:r>
      <w:r w:rsidR="004D0CBB">
        <w:rPr>
          <w:bCs/>
          <w:iCs/>
        </w:rPr>
        <w:t>финансовый отдел</w:t>
      </w:r>
      <w:r>
        <w:rPr>
          <w:bCs/>
          <w:iCs/>
        </w:rPr>
        <w:t xml:space="preserve"> администрации </w:t>
      </w:r>
      <w:r>
        <w:t xml:space="preserve">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551CB2" w:rsidRDefault="00551CB2" w:rsidP="00551CB2">
      <w:pPr>
        <w:autoSpaceDE w:val="0"/>
        <w:jc w:val="both"/>
      </w:pPr>
      <w:r>
        <w:rPr>
          <w:b/>
        </w:rPr>
        <w:t xml:space="preserve">         </w:t>
      </w:r>
      <w:r>
        <w:t xml:space="preserve">  </w:t>
      </w:r>
      <w:r>
        <w:tab/>
        <w:t xml:space="preserve">В ходе рассмотрения Проекта Решения рассмотрены: </w:t>
      </w:r>
    </w:p>
    <w:p w:rsidR="00551CB2" w:rsidRDefault="00551CB2" w:rsidP="00551CB2">
      <w:pPr>
        <w:autoSpaceDE w:val="0"/>
        <w:jc w:val="both"/>
      </w:pPr>
      <w:r>
        <w:t xml:space="preserve">            Федеральный закон  от 06.10.2003 № 131-ФЗ «Об общих принципах организации местного самоуправления в Российской Федерации» (ст. 15); </w:t>
      </w:r>
    </w:p>
    <w:p w:rsidR="00551CB2" w:rsidRDefault="00551CB2" w:rsidP="00551CB2">
      <w:pPr>
        <w:autoSpaceDE w:val="0"/>
        <w:jc w:val="both"/>
        <w:rPr>
          <w:color w:val="000000"/>
        </w:rPr>
      </w:pPr>
      <w:r>
        <w:t xml:space="preserve">           </w:t>
      </w:r>
      <w:r>
        <w:rPr>
          <w:color w:val="000000"/>
        </w:rPr>
        <w:t xml:space="preserve">Устав  </w:t>
      </w:r>
      <w:proofErr w:type="spellStart"/>
      <w:r>
        <w:rPr>
          <w:color w:val="000000"/>
        </w:rPr>
        <w:t>Фроловского</w:t>
      </w:r>
      <w:proofErr w:type="spellEnd"/>
      <w:r>
        <w:rPr>
          <w:color w:val="000000"/>
        </w:rPr>
        <w:t xml:space="preserve"> муниципального района;</w:t>
      </w:r>
    </w:p>
    <w:p w:rsidR="00551CB2" w:rsidRDefault="00551CB2" w:rsidP="00551CB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551CB2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 xml:space="preserve">           </w:t>
      </w:r>
      <w:r w:rsidRPr="00551CB2">
        <w:rPr>
          <w:rFonts w:eastAsia="Times New Roman" w:cs="Times New Roman"/>
          <w:kern w:val="0"/>
          <w:lang w:eastAsia="ru-RU" w:bidi="ar-SA"/>
        </w:rPr>
        <w:t>Бюджетн</w:t>
      </w:r>
      <w:r>
        <w:rPr>
          <w:rFonts w:eastAsia="Times New Roman" w:cs="Times New Roman"/>
          <w:kern w:val="0"/>
          <w:lang w:eastAsia="ru-RU" w:bidi="ar-SA"/>
        </w:rPr>
        <w:t>ый</w:t>
      </w:r>
      <w:r w:rsidRPr="00551CB2">
        <w:rPr>
          <w:rFonts w:eastAsia="Times New Roman" w:cs="Times New Roman"/>
          <w:kern w:val="0"/>
          <w:lang w:eastAsia="ru-RU" w:bidi="ar-SA"/>
        </w:rPr>
        <w:t xml:space="preserve"> кодекс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551CB2">
        <w:rPr>
          <w:rFonts w:eastAsia="Times New Roman" w:cs="Times New Roman"/>
          <w:kern w:val="0"/>
          <w:lang w:eastAsia="ru-RU" w:bidi="ar-SA"/>
        </w:rPr>
        <w:t xml:space="preserve"> Российской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551CB2">
        <w:rPr>
          <w:rFonts w:eastAsia="Times New Roman" w:cs="Times New Roman"/>
          <w:kern w:val="0"/>
          <w:lang w:eastAsia="ru-RU" w:bidi="ar-SA"/>
        </w:rPr>
        <w:t>Федерации</w:t>
      </w:r>
      <w:r>
        <w:rPr>
          <w:rFonts w:eastAsia="Times New Roman" w:cs="Times New Roman"/>
          <w:kern w:val="0"/>
          <w:lang w:eastAsia="ru-RU" w:bidi="ar-SA"/>
        </w:rPr>
        <w:t xml:space="preserve"> (</w:t>
      </w:r>
      <w:r w:rsidRPr="00551CB2">
        <w:rPr>
          <w:rFonts w:eastAsia="Times New Roman" w:cs="Times New Roman"/>
          <w:kern w:val="0"/>
          <w:lang w:eastAsia="ru-RU" w:bidi="ar-SA"/>
        </w:rPr>
        <w:t>статьи 9</w:t>
      </w:r>
      <w:r>
        <w:rPr>
          <w:rFonts w:eastAsia="Times New Roman" w:cs="Times New Roman"/>
          <w:kern w:val="0"/>
          <w:lang w:eastAsia="ru-RU" w:bidi="ar-SA"/>
        </w:rPr>
        <w:t>,</w:t>
      </w:r>
      <w:r w:rsidRPr="00551CB2">
        <w:rPr>
          <w:rFonts w:eastAsia="Times New Roman" w:cs="Times New Roman"/>
          <w:kern w:val="0"/>
          <w:lang w:eastAsia="ru-RU" w:bidi="ar-SA"/>
        </w:rPr>
        <w:t xml:space="preserve"> 142</w:t>
      </w:r>
      <w:r>
        <w:rPr>
          <w:rFonts w:eastAsia="Times New Roman" w:cs="Times New Roman"/>
          <w:kern w:val="0"/>
          <w:lang w:eastAsia="ru-RU" w:bidi="ar-SA"/>
        </w:rPr>
        <w:t>, 142.4);</w:t>
      </w:r>
    </w:p>
    <w:p w:rsidR="00551CB2" w:rsidRPr="00551CB2" w:rsidRDefault="00551CB2" w:rsidP="00551CB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51CB2" w:rsidRDefault="00551CB2" w:rsidP="009808B5">
      <w:pPr>
        <w:pStyle w:val="a4"/>
        <w:spacing w:before="0" w:beforeAutospacing="0" w:after="0" w:afterAutospacing="0"/>
        <w:jc w:val="both"/>
      </w:pPr>
      <w:r>
        <w:t xml:space="preserve">         </w:t>
      </w:r>
      <w:proofErr w:type="gramStart"/>
      <w:r>
        <w:t>В соответствии со статьей 142.4 БК РФ 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БК РФ и соответствующими им законами субъекта Российской Федерации, бюджетам городских, сельских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</w:t>
      </w:r>
      <w:proofErr w:type="gramEnd"/>
      <w:r>
        <w:t xml:space="preserve"> значения в соответствии с заключенными соглашениями.</w:t>
      </w:r>
    </w:p>
    <w:p w:rsidR="00551CB2" w:rsidRDefault="009808B5" w:rsidP="009808B5">
      <w:pPr>
        <w:pStyle w:val="a4"/>
        <w:spacing w:before="0" w:beforeAutospacing="0" w:after="0" w:afterAutospacing="0"/>
        <w:jc w:val="both"/>
      </w:pPr>
      <w:r>
        <w:t xml:space="preserve">        </w:t>
      </w:r>
      <w:r w:rsidR="00551CB2">
        <w:t xml:space="preserve">Таким образом, БК РФ предусматривается возможность предоставления из бюджета </w:t>
      </w:r>
      <w:proofErr w:type="spellStart"/>
      <w:r>
        <w:t>Фроловского</w:t>
      </w:r>
      <w:proofErr w:type="spellEnd"/>
      <w:r>
        <w:t xml:space="preserve"> </w:t>
      </w:r>
      <w:r w:rsidR="00551CB2">
        <w:t>муниципального района бюджетам поселений субсидий и иных межбюджетных трансфертов.</w:t>
      </w:r>
    </w:p>
    <w:p w:rsidR="00936412" w:rsidRPr="00936412" w:rsidRDefault="00936412" w:rsidP="00936412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Pr="00936412">
        <w:rPr>
          <w:rFonts w:cs="Times New Roman"/>
          <w:szCs w:val="24"/>
        </w:rPr>
        <w:t xml:space="preserve">Порядок разработан для предоставления иных межбюджетных трансфертов бюджетам сельских поселений </w:t>
      </w:r>
      <w:proofErr w:type="spellStart"/>
      <w:r w:rsidRPr="00936412">
        <w:rPr>
          <w:rFonts w:cs="Times New Roman"/>
          <w:szCs w:val="24"/>
        </w:rPr>
        <w:t>Фроловского</w:t>
      </w:r>
      <w:proofErr w:type="spellEnd"/>
      <w:r w:rsidRPr="00936412">
        <w:rPr>
          <w:rFonts w:cs="Times New Roman"/>
          <w:szCs w:val="24"/>
        </w:rPr>
        <w:t xml:space="preserve"> муниципального района </w:t>
      </w:r>
      <w:r w:rsidRPr="00936412">
        <w:rPr>
          <w:szCs w:val="24"/>
        </w:rPr>
        <w:t>на социально-значимые расходы</w:t>
      </w:r>
      <w:r w:rsidRPr="00936412">
        <w:rPr>
          <w:rFonts w:cs="Times New Roman"/>
          <w:szCs w:val="24"/>
        </w:rPr>
        <w:t xml:space="preserve">, в том числе: </w:t>
      </w:r>
    </w:p>
    <w:p w:rsidR="00936412" w:rsidRPr="00936412" w:rsidRDefault="00936412" w:rsidP="00936412">
      <w:pPr>
        <w:pStyle w:val="a3"/>
        <w:jc w:val="both"/>
        <w:rPr>
          <w:szCs w:val="24"/>
        </w:rPr>
      </w:pPr>
      <w:r>
        <w:rPr>
          <w:rFonts w:cs="Times New Roman"/>
          <w:szCs w:val="24"/>
        </w:rPr>
        <w:t xml:space="preserve">         </w:t>
      </w:r>
      <w:r w:rsidRPr="00936412">
        <w:rPr>
          <w:szCs w:val="24"/>
        </w:rPr>
        <w:t>в целях совместного финансирования расходных обязательств, возникших при выполнении полномочий органов местного самоуправления сельских поселений по вопросам местного значения поселений;</w:t>
      </w:r>
    </w:p>
    <w:p w:rsidR="00936412" w:rsidRPr="00936412" w:rsidRDefault="00936412" w:rsidP="00936412">
      <w:pPr>
        <w:pStyle w:val="a3"/>
        <w:jc w:val="both"/>
        <w:rPr>
          <w:szCs w:val="24"/>
        </w:rPr>
      </w:pPr>
      <w:r>
        <w:rPr>
          <w:szCs w:val="24"/>
        </w:rPr>
        <w:t xml:space="preserve">        </w:t>
      </w:r>
      <w:r w:rsidRPr="00936412">
        <w:rPr>
          <w:szCs w:val="24"/>
        </w:rPr>
        <w:t xml:space="preserve"> возникновения в бюджетах сельских поселений непредвиденных социально значимых расходов;</w:t>
      </w:r>
    </w:p>
    <w:p w:rsidR="00936412" w:rsidRPr="00936412" w:rsidRDefault="00936412" w:rsidP="00936412">
      <w:pPr>
        <w:pStyle w:val="a3"/>
        <w:jc w:val="both"/>
        <w:rPr>
          <w:szCs w:val="24"/>
        </w:rPr>
      </w:pPr>
      <w:r>
        <w:rPr>
          <w:szCs w:val="24"/>
        </w:rPr>
        <w:t xml:space="preserve">         </w:t>
      </w:r>
      <w:r w:rsidRPr="00936412">
        <w:rPr>
          <w:szCs w:val="24"/>
        </w:rPr>
        <w:t xml:space="preserve"> принятия в течение финансового года администрацией </w:t>
      </w:r>
      <w:proofErr w:type="spellStart"/>
      <w:r w:rsidRPr="00936412">
        <w:rPr>
          <w:szCs w:val="24"/>
        </w:rPr>
        <w:t>Фроловского</w:t>
      </w:r>
      <w:proofErr w:type="spellEnd"/>
      <w:r w:rsidRPr="00936412">
        <w:rPr>
          <w:szCs w:val="24"/>
        </w:rPr>
        <w:t xml:space="preserve"> муниципального района или администрациями сельских поселений решений о необходимости проведения на территории поселений работ, являющихся социально значимыми, а также решений, влекущих за собой увеличение расходов местных бюджетов.</w:t>
      </w:r>
    </w:p>
    <w:p w:rsidR="009808B5" w:rsidRDefault="009808B5" w:rsidP="009808B5">
      <w:pPr>
        <w:pStyle w:val="a4"/>
        <w:spacing w:before="0" w:beforeAutospacing="0" w:after="0" w:afterAutospacing="0"/>
        <w:jc w:val="both"/>
      </w:pPr>
      <w:r>
        <w:t xml:space="preserve">          </w:t>
      </w:r>
      <w:proofErr w:type="gramStart"/>
      <w:r>
        <w:t xml:space="preserve">В состав первоочередных (социально-значимых) расходов рекомендуется включать: расходы на заработную плату и начисления на нее (КОСГУ 211, 213); расходы на оплату коммунальных услуг (КОСГУ 223); расходы на социальное обеспечение (КОСГУ 262); расходы на обязательное медицинское страхование неработающего населения (КОСГУ 251); расходы на обслуживание государственного долга (КОСГУ 230); материальные затраты по первоочередным расходам (КОСГУ 340, 221, 222). </w:t>
      </w:r>
      <w:r w:rsidR="00936412">
        <w:t xml:space="preserve"> </w:t>
      </w:r>
      <w:proofErr w:type="gramEnd"/>
    </w:p>
    <w:p w:rsidR="004F1422" w:rsidRDefault="009808B5" w:rsidP="004F1422">
      <w:pPr>
        <w:pStyle w:val="a4"/>
        <w:spacing w:before="0" w:beforeAutospacing="0" w:after="0" w:afterAutospacing="0"/>
        <w:jc w:val="both"/>
      </w:pPr>
      <w:r>
        <w:t xml:space="preserve">        </w:t>
      </w:r>
      <w:r w:rsidR="004F1422">
        <w:t xml:space="preserve">  </w:t>
      </w:r>
      <w:r>
        <w:t xml:space="preserve"> </w:t>
      </w:r>
      <w:r w:rsidRPr="004F1422">
        <w:t xml:space="preserve">Иные межбюджетные трансферты бюджетам поселений </w:t>
      </w:r>
      <w:proofErr w:type="spellStart"/>
      <w:r w:rsidR="00936412" w:rsidRPr="004F1422">
        <w:t>Фроловского</w:t>
      </w:r>
      <w:proofErr w:type="spellEnd"/>
      <w:r w:rsidR="00936412" w:rsidRPr="004F1422">
        <w:t xml:space="preserve"> муниципального района </w:t>
      </w:r>
      <w:r w:rsidRPr="004F1422">
        <w:t>из бюджета района предоставляются для следующих целей:</w:t>
      </w:r>
    </w:p>
    <w:p w:rsidR="004F1422" w:rsidRDefault="004F1422" w:rsidP="004F1422">
      <w:pPr>
        <w:pStyle w:val="a4"/>
        <w:spacing w:before="0" w:beforeAutospacing="0" w:after="0" w:afterAutospacing="0"/>
        <w:jc w:val="both"/>
      </w:pPr>
      <w:r>
        <w:lastRenderedPageBreak/>
        <w:t xml:space="preserve">         </w:t>
      </w:r>
      <w:r w:rsidRPr="004F1422">
        <w:t xml:space="preserve"> </w:t>
      </w:r>
      <w:r>
        <w:t xml:space="preserve"> </w:t>
      </w:r>
      <w:r w:rsidR="009808B5" w:rsidRPr="004F1422">
        <w:t>для обеспечения расходных обязательств, возникающих при выполнении полномочий органов местного самоуправления поселений в соответствии с заключенными соглашениями;</w:t>
      </w:r>
      <w:r w:rsidRPr="004F1422">
        <w:t xml:space="preserve"> </w:t>
      </w:r>
    </w:p>
    <w:p w:rsidR="004F1422" w:rsidRDefault="004F1422" w:rsidP="004F1422">
      <w:pPr>
        <w:pStyle w:val="a4"/>
        <w:spacing w:before="0" w:beforeAutospacing="0" w:after="0" w:afterAutospacing="0"/>
        <w:jc w:val="both"/>
      </w:pPr>
      <w:r>
        <w:t xml:space="preserve">          </w:t>
      </w:r>
      <w:r w:rsidR="009808B5" w:rsidRPr="004F1422">
        <w:t xml:space="preserve">на осуществление части полномочий по решению вопросов местного значения </w:t>
      </w:r>
      <w:proofErr w:type="spellStart"/>
      <w:r w:rsidRPr="004F1422">
        <w:t>Фроловского</w:t>
      </w:r>
      <w:proofErr w:type="spellEnd"/>
      <w:r w:rsidRPr="004F1422">
        <w:t xml:space="preserve"> муниципального</w:t>
      </w:r>
      <w:r w:rsidR="009808B5" w:rsidRPr="004F1422">
        <w:t xml:space="preserve"> района при их передаче на уровень поселений в соответствии с заключенными соглашениями;</w:t>
      </w:r>
      <w:r w:rsidRPr="004F1422">
        <w:t xml:space="preserve">  </w:t>
      </w:r>
      <w:r w:rsidR="009808B5" w:rsidRPr="004F1422">
        <w:t xml:space="preserve"> </w:t>
      </w:r>
    </w:p>
    <w:p w:rsidR="00551CB2" w:rsidRDefault="004F1422" w:rsidP="004F1422">
      <w:pPr>
        <w:pStyle w:val="a4"/>
        <w:spacing w:before="0" w:beforeAutospacing="0" w:after="0" w:afterAutospacing="0"/>
        <w:jc w:val="both"/>
      </w:pPr>
      <w:r>
        <w:t xml:space="preserve">          </w:t>
      </w:r>
      <w:r w:rsidR="009808B5" w:rsidRPr="004F1422">
        <w:t>принятие в течение финансового года администрацией района или администрациями поселений решений о необходимости проведения на территории поселений работ, являющихся социально значимыми, а также решений, влекущих за собой увеличение расходов местных бюджетов</w:t>
      </w:r>
      <w:r w:rsidRPr="004F1422">
        <w:t xml:space="preserve">. </w:t>
      </w:r>
    </w:p>
    <w:p w:rsidR="004F1422" w:rsidRPr="004F1422" w:rsidRDefault="004F1422" w:rsidP="004F1422">
      <w:pPr>
        <w:pStyle w:val="a3"/>
        <w:jc w:val="both"/>
        <w:rPr>
          <w:szCs w:val="24"/>
        </w:rPr>
      </w:pPr>
      <w:r>
        <w:rPr>
          <w:rFonts w:cs="Times New Roman"/>
          <w:szCs w:val="24"/>
        </w:rPr>
        <w:t xml:space="preserve">         </w:t>
      </w:r>
      <w:r w:rsidR="00D66F54">
        <w:rPr>
          <w:rFonts w:cs="Times New Roman"/>
          <w:szCs w:val="24"/>
        </w:rPr>
        <w:t>И</w:t>
      </w:r>
      <w:r w:rsidRPr="004F1422">
        <w:rPr>
          <w:rFonts w:cs="Times New Roman"/>
          <w:szCs w:val="24"/>
        </w:rPr>
        <w:t>ны</w:t>
      </w:r>
      <w:r w:rsidR="00D66F54">
        <w:rPr>
          <w:rFonts w:cs="Times New Roman"/>
          <w:szCs w:val="24"/>
        </w:rPr>
        <w:t>е</w:t>
      </w:r>
      <w:r w:rsidRPr="004F1422">
        <w:rPr>
          <w:rFonts w:cs="Times New Roman"/>
          <w:szCs w:val="24"/>
        </w:rPr>
        <w:t xml:space="preserve"> межбюджетны</w:t>
      </w:r>
      <w:r w:rsidR="00D66F54">
        <w:rPr>
          <w:rFonts w:cs="Times New Roman"/>
          <w:szCs w:val="24"/>
        </w:rPr>
        <w:t>е</w:t>
      </w:r>
      <w:r w:rsidRPr="004F1422">
        <w:rPr>
          <w:rFonts w:cs="Times New Roman"/>
          <w:szCs w:val="24"/>
        </w:rPr>
        <w:t xml:space="preserve"> трансферт</w:t>
      </w:r>
      <w:r w:rsidR="00D66F54">
        <w:rPr>
          <w:rFonts w:cs="Times New Roman"/>
          <w:szCs w:val="24"/>
        </w:rPr>
        <w:t>ы предоставляются</w:t>
      </w:r>
      <w:r w:rsidRPr="004F1422">
        <w:rPr>
          <w:rFonts w:cs="Times New Roman"/>
          <w:szCs w:val="24"/>
        </w:rPr>
        <w:t xml:space="preserve"> бюджетам </w:t>
      </w:r>
      <w:r w:rsidRPr="004F1422">
        <w:rPr>
          <w:szCs w:val="24"/>
        </w:rPr>
        <w:t>при условии соблюдения органами местного самоуправления сельских поселений:</w:t>
      </w:r>
    </w:p>
    <w:p w:rsidR="004F1422" w:rsidRPr="004F1422" w:rsidRDefault="004F1422" w:rsidP="004F1422">
      <w:pPr>
        <w:pStyle w:val="a3"/>
        <w:jc w:val="both"/>
        <w:rPr>
          <w:szCs w:val="24"/>
        </w:rPr>
      </w:pPr>
      <w:r>
        <w:rPr>
          <w:szCs w:val="24"/>
        </w:rPr>
        <w:t xml:space="preserve">          </w:t>
      </w:r>
      <w:r w:rsidRPr="004F1422">
        <w:rPr>
          <w:szCs w:val="24"/>
        </w:rPr>
        <w:t>бюджетного законодательства Российской Федерации и законодательства Российской Федерации о налогах, сборах;</w:t>
      </w:r>
    </w:p>
    <w:p w:rsidR="004F1422" w:rsidRPr="004F1422" w:rsidRDefault="004F1422" w:rsidP="004F1422">
      <w:pPr>
        <w:pStyle w:val="a3"/>
        <w:jc w:val="both"/>
        <w:rPr>
          <w:szCs w:val="24"/>
        </w:rPr>
      </w:pPr>
      <w:r>
        <w:rPr>
          <w:szCs w:val="24"/>
        </w:rPr>
        <w:t xml:space="preserve">         </w:t>
      </w:r>
      <w:r w:rsidRPr="004F1422">
        <w:rPr>
          <w:szCs w:val="24"/>
        </w:rPr>
        <w:t>недопущение возникновения просроченной кредиторской задолженности по заработной плате с начислениями перед работниками бюджетных и казенных учреждений (за исключением задолженности, источником погашения которой являются субвенции, полученные из областного бюджета) по состоянию на 01 января года, следующего за годом предоставления иных межбюджетных трансфертов;</w:t>
      </w:r>
    </w:p>
    <w:p w:rsidR="004F1422" w:rsidRPr="004F1422" w:rsidRDefault="004F1422" w:rsidP="004F1422">
      <w:pPr>
        <w:pStyle w:val="a3"/>
        <w:jc w:val="both"/>
        <w:rPr>
          <w:szCs w:val="24"/>
        </w:rPr>
      </w:pPr>
      <w:r>
        <w:rPr>
          <w:szCs w:val="24"/>
        </w:rPr>
        <w:t xml:space="preserve">        </w:t>
      </w:r>
      <w:r w:rsidRPr="004F1422">
        <w:rPr>
          <w:szCs w:val="24"/>
        </w:rPr>
        <w:t>недопущение возникновения просроченной задолженности по обслуживанию и погашению муниципального долга по состоянию на 01 января года, следующего за годом предоставления иных межбюджетных трансфертов.</w:t>
      </w:r>
    </w:p>
    <w:p w:rsidR="00D66F54" w:rsidRDefault="00D66F54" w:rsidP="004D0CBB">
      <w:pPr>
        <w:pStyle w:val="a4"/>
        <w:spacing w:before="0" w:beforeAutospacing="0" w:after="0" w:afterAutospacing="0"/>
        <w:jc w:val="both"/>
      </w:pPr>
      <w:r>
        <w:t xml:space="preserve">   </w:t>
      </w:r>
      <w:r w:rsidR="004D0CBB">
        <w:t xml:space="preserve">    Таки</w:t>
      </w:r>
      <w:r>
        <w:t>м образом, БК РФ предусмотрена возможность предоставления из бюджета муниципального района бюджетам поселений субсидий и иных межбюджетных трансфертов.</w:t>
      </w:r>
      <w:r w:rsidR="004D0CBB">
        <w:t xml:space="preserve"> </w:t>
      </w:r>
      <w:r>
        <w:t>При этом</w:t>
      </w:r>
      <w:proofErr w:type="gramStart"/>
      <w:r w:rsidR="004D0CBB">
        <w:t>,</w:t>
      </w:r>
      <w:proofErr w:type="gramEnd"/>
      <w:r>
        <w:t xml:space="preserve"> предоставление не связано с отнесением муниципального образования к какому-либо уровню </w:t>
      </w:r>
      <w:proofErr w:type="spellStart"/>
      <w:r>
        <w:t>дотационности</w:t>
      </w:r>
      <w:proofErr w:type="spellEnd"/>
      <w:r>
        <w:t>.</w:t>
      </w:r>
    </w:p>
    <w:p w:rsidR="00551CB2" w:rsidRDefault="00551CB2" w:rsidP="00551C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51CB2" w:rsidRDefault="00551CB2" w:rsidP="004D0CBB">
      <w:pPr>
        <w:jc w:val="center"/>
        <w:rPr>
          <w:bCs/>
          <w:i/>
        </w:rPr>
      </w:pPr>
      <w:r>
        <w:rPr>
          <w:bCs/>
          <w:i/>
        </w:rPr>
        <w:t>Выводы:</w:t>
      </w:r>
    </w:p>
    <w:p w:rsidR="004D0CBB" w:rsidRPr="004D0CBB" w:rsidRDefault="00551CB2" w:rsidP="004D0CBB">
      <w:pPr>
        <w:pStyle w:val="a3"/>
        <w:jc w:val="both"/>
        <w:rPr>
          <w:sz w:val="26"/>
        </w:rPr>
      </w:pPr>
      <w:r>
        <w:rPr>
          <w:bCs/>
        </w:rPr>
        <w:t>На основании выше изложенного, контрольно-счетная палата</w:t>
      </w:r>
      <w:r>
        <w:t xml:space="preserve"> </w:t>
      </w:r>
      <w:r w:rsidR="004D0CBB">
        <w:rPr>
          <w:rFonts w:cs="Times New Roman"/>
        </w:rPr>
        <w:t xml:space="preserve"> предлагает рассмотреть и </w:t>
      </w:r>
      <w:r>
        <w:rPr>
          <w:rFonts w:cs="Times New Roman"/>
        </w:rPr>
        <w:t>утвердить</w:t>
      </w:r>
      <w:r w:rsidR="004D0CBB">
        <w:rPr>
          <w:rFonts w:cs="Times New Roman"/>
        </w:rPr>
        <w:t xml:space="preserve"> </w:t>
      </w:r>
      <w:r w:rsidR="004D0CBB" w:rsidRPr="004D0CBB">
        <w:rPr>
          <w:sz w:val="26"/>
          <w:szCs w:val="26"/>
        </w:rPr>
        <w:t xml:space="preserve">Порядок предоставления иных межбюджетных трансфертов из бюджета </w:t>
      </w:r>
      <w:proofErr w:type="spellStart"/>
      <w:r w:rsidR="004D0CBB" w:rsidRPr="004D0CBB">
        <w:rPr>
          <w:sz w:val="26"/>
          <w:szCs w:val="26"/>
        </w:rPr>
        <w:t>Фроловского</w:t>
      </w:r>
      <w:proofErr w:type="spellEnd"/>
      <w:r w:rsidR="004D0CBB" w:rsidRPr="004D0CBB">
        <w:rPr>
          <w:sz w:val="26"/>
          <w:szCs w:val="26"/>
        </w:rPr>
        <w:t xml:space="preserve"> муниципального района бюджетам сельских поселений </w:t>
      </w:r>
      <w:proofErr w:type="spellStart"/>
      <w:r w:rsidR="004D0CBB" w:rsidRPr="004D0CBB">
        <w:rPr>
          <w:sz w:val="26"/>
          <w:szCs w:val="26"/>
        </w:rPr>
        <w:t>Фроловского</w:t>
      </w:r>
      <w:proofErr w:type="spellEnd"/>
      <w:r w:rsidR="004D0CBB" w:rsidRPr="004D0CBB">
        <w:rPr>
          <w:sz w:val="26"/>
          <w:szCs w:val="26"/>
        </w:rPr>
        <w:t xml:space="preserve"> муниципального района  на социально-значимые расходы</w:t>
      </w:r>
      <w:r w:rsidR="004D0CBB" w:rsidRPr="004D0CBB">
        <w:rPr>
          <w:sz w:val="26"/>
        </w:rPr>
        <w:t>»</w:t>
      </w:r>
      <w:r w:rsidR="004D0CBB">
        <w:rPr>
          <w:sz w:val="26"/>
        </w:rPr>
        <w:t>.</w:t>
      </w:r>
    </w:p>
    <w:p w:rsidR="00551CB2" w:rsidRDefault="00551CB2" w:rsidP="00551CB2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4D0CBB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:rsidR="00551CB2" w:rsidRDefault="00551CB2" w:rsidP="00551CB2">
      <w:r>
        <w:rPr>
          <w:bCs/>
        </w:rPr>
        <w:t xml:space="preserve"> </w:t>
      </w:r>
    </w:p>
    <w:p w:rsidR="002C4CB5" w:rsidRDefault="00551CB2" w:rsidP="00551CB2">
      <w:r>
        <w:t xml:space="preserve">Председатель   контрольно-счетной палаты            </w:t>
      </w:r>
      <w:r w:rsidR="004D0CBB">
        <w:t xml:space="preserve">                                 И.В. </w:t>
      </w:r>
      <w:proofErr w:type="spellStart"/>
      <w:r w:rsidR="004D0CBB">
        <w:t>Мордовцева</w:t>
      </w:r>
      <w:proofErr w:type="spellEnd"/>
      <w:r>
        <w:t xml:space="preserve">                                  </w:t>
      </w:r>
    </w:p>
    <w:sectPr w:rsidR="002C4CB5" w:rsidSect="002C4C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1C" w:rsidRDefault="00563C1C" w:rsidP="00936412">
      <w:r>
        <w:separator/>
      </w:r>
    </w:p>
  </w:endnote>
  <w:endnote w:type="continuationSeparator" w:id="0">
    <w:p w:rsidR="00563C1C" w:rsidRDefault="00563C1C" w:rsidP="0093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1C" w:rsidRDefault="00563C1C" w:rsidP="00936412">
      <w:r>
        <w:separator/>
      </w:r>
    </w:p>
  </w:footnote>
  <w:footnote w:type="continuationSeparator" w:id="0">
    <w:p w:rsidR="00563C1C" w:rsidRDefault="00563C1C" w:rsidP="00936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0980"/>
      <w:docPartObj>
        <w:docPartGallery w:val="Page Numbers (Top of Page)"/>
        <w:docPartUnique/>
      </w:docPartObj>
    </w:sdtPr>
    <w:sdtContent>
      <w:p w:rsidR="00936412" w:rsidRDefault="007D0E9E">
        <w:pPr>
          <w:pStyle w:val="a5"/>
          <w:jc w:val="center"/>
        </w:pPr>
        <w:fldSimple w:instr=" PAGE   \* MERGEFORMAT ">
          <w:r w:rsidR="009F2D1C">
            <w:rPr>
              <w:noProof/>
            </w:rPr>
            <w:t>2</w:t>
          </w:r>
        </w:fldSimple>
      </w:p>
    </w:sdtContent>
  </w:sdt>
  <w:p w:rsidR="00936412" w:rsidRDefault="009364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CB2"/>
    <w:rsid w:val="000B4C4C"/>
    <w:rsid w:val="001648A6"/>
    <w:rsid w:val="002C4CB5"/>
    <w:rsid w:val="004D0CBB"/>
    <w:rsid w:val="004F1422"/>
    <w:rsid w:val="00551CB2"/>
    <w:rsid w:val="00563C1C"/>
    <w:rsid w:val="007D0E9E"/>
    <w:rsid w:val="00936412"/>
    <w:rsid w:val="009808B5"/>
    <w:rsid w:val="009F2D1C"/>
    <w:rsid w:val="00D6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B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51CB2"/>
    <w:pPr>
      <w:keepNext/>
      <w:widowControl/>
      <w:suppressAutoHyphens w:val="0"/>
      <w:outlineLvl w:val="0"/>
    </w:pPr>
    <w:rPr>
      <w:rFonts w:eastAsia="Times New Roman" w:cs="Times New Roman"/>
      <w:b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C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551CB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551C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93641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36412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93641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36412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4D0CBB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D0CBB"/>
    <w:rPr>
      <w:rFonts w:ascii="Tahoma" w:eastAsia="Lucida Sans Unicode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cp:lastPrinted>2020-11-27T08:36:00Z</cp:lastPrinted>
  <dcterms:created xsi:type="dcterms:W3CDTF">2020-11-12T06:14:00Z</dcterms:created>
  <dcterms:modified xsi:type="dcterms:W3CDTF">2020-11-27T08:38:00Z</dcterms:modified>
</cp:coreProperties>
</file>