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w:t>
      </w:r>
      <w:r w:rsidR="00BC5023" w:rsidRPr="00BE7912">
        <w:rPr>
          <w:rFonts w:ascii="Times New Roman" w:hAnsi="Times New Roman" w:cs="Times New Roman"/>
          <w:sz w:val="24"/>
          <w:szCs w:val="24"/>
        </w:rPr>
        <w:t>9</w:t>
      </w:r>
      <w:r>
        <w:rPr>
          <w:rFonts w:ascii="Times New Roman" w:hAnsi="Times New Roman" w:cs="Times New Roman"/>
          <w:sz w:val="24"/>
          <w:szCs w:val="24"/>
        </w:rPr>
        <w:t xml:space="preserve">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и отдельных вопросов исполнения бюджета </w:t>
      </w:r>
      <w:proofErr w:type="spellStart"/>
      <w:r w:rsidR="000D20E2">
        <w:rPr>
          <w:rFonts w:ascii="Times New Roman" w:hAnsi="Times New Roman" w:cs="Times New Roman"/>
          <w:sz w:val="24"/>
          <w:szCs w:val="24"/>
        </w:rPr>
        <w:t>Большелычакского</w:t>
      </w:r>
      <w:proofErr w:type="spellEnd"/>
      <w:r>
        <w:rPr>
          <w:rFonts w:ascii="Times New Roman" w:hAnsi="Times New Roman" w:cs="Times New Roman"/>
          <w:sz w:val="24"/>
          <w:szCs w:val="24"/>
        </w:rPr>
        <w:t xml:space="preserve"> сельского поселения  за 201</w:t>
      </w:r>
      <w:r w:rsidR="00BC5023" w:rsidRPr="00BC5023">
        <w:rPr>
          <w:rFonts w:ascii="Times New Roman" w:hAnsi="Times New Roman" w:cs="Times New Roman"/>
          <w:sz w:val="24"/>
          <w:szCs w:val="24"/>
        </w:rPr>
        <w:t>8</w:t>
      </w:r>
      <w:r>
        <w:rPr>
          <w:rFonts w:ascii="Times New Roman" w:hAnsi="Times New Roman" w:cs="Times New Roman"/>
          <w:sz w:val="24"/>
          <w:szCs w:val="24"/>
        </w:rPr>
        <w:t xml:space="preserve"> год.</w:t>
      </w:r>
    </w:p>
    <w:p w:rsidR="00B5442F" w:rsidRDefault="00B5442F" w:rsidP="00B5442F">
      <w:pPr>
        <w:spacing w:after="0" w:line="240" w:lineRule="auto"/>
        <w:jc w:val="center"/>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C50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D20E2">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BC5023" w:rsidP="00BC5023">
      <w:pPr>
        <w:spacing w:after="0" w:line="240" w:lineRule="auto"/>
        <w:jc w:val="both"/>
        <w:rPr>
          <w:rFonts w:ascii="Times New Roman" w:hAnsi="Times New Roman" w:cs="Times New Roman"/>
          <w:sz w:val="24"/>
          <w:szCs w:val="24"/>
        </w:rPr>
      </w:pPr>
      <w:r w:rsidRPr="00BC5023">
        <w:rPr>
          <w:rFonts w:ascii="Times New Roman" w:hAnsi="Times New Roman" w:cs="Times New Roman"/>
          <w:sz w:val="24"/>
          <w:szCs w:val="24"/>
        </w:rPr>
        <w:t xml:space="preserve"> </w:t>
      </w:r>
      <w:r w:rsidR="00B5442F">
        <w:rPr>
          <w:rFonts w:ascii="Times New Roman" w:hAnsi="Times New Roman" w:cs="Times New Roman"/>
          <w:sz w:val="24"/>
          <w:szCs w:val="24"/>
        </w:rPr>
        <w:t xml:space="preserve">пункт </w:t>
      </w:r>
      <w:r w:rsidRPr="00BC5023">
        <w:rPr>
          <w:rFonts w:ascii="Times New Roman" w:hAnsi="Times New Roman" w:cs="Times New Roman"/>
          <w:sz w:val="24"/>
          <w:szCs w:val="24"/>
        </w:rPr>
        <w:t>2</w:t>
      </w:r>
      <w:r>
        <w:rPr>
          <w:rFonts w:ascii="Times New Roman" w:hAnsi="Times New Roman" w:cs="Times New Roman"/>
          <w:sz w:val="24"/>
          <w:szCs w:val="24"/>
        </w:rPr>
        <w:t>.7</w:t>
      </w:r>
      <w:r w:rsidR="00B5442F" w:rsidRPr="002264C0">
        <w:rPr>
          <w:rFonts w:ascii="Times New Roman" w:hAnsi="Times New Roman" w:cs="Times New Roman"/>
          <w:sz w:val="24"/>
          <w:szCs w:val="24"/>
        </w:rPr>
        <w:t xml:space="preserve">  </w:t>
      </w:r>
      <w:r w:rsidR="00B5442F" w:rsidRPr="002264C0">
        <w:rPr>
          <w:rFonts w:ascii="Times New Roman" w:hAnsi="Times New Roman" w:cs="Times New Roman"/>
          <w:bCs/>
          <w:sz w:val="24"/>
          <w:szCs w:val="24"/>
        </w:rPr>
        <w:t xml:space="preserve">Плана  работы контрольно-счетной палаты </w:t>
      </w:r>
      <w:proofErr w:type="spellStart"/>
      <w:r w:rsidR="00B5442F" w:rsidRPr="002264C0">
        <w:rPr>
          <w:rFonts w:ascii="Times New Roman" w:hAnsi="Times New Roman" w:cs="Times New Roman"/>
          <w:bCs/>
          <w:sz w:val="24"/>
          <w:szCs w:val="24"/>
        </w:rPr>
        <w:t>Фроловского</w:t>
      </w:r>
      <w:proofErr w:type="spellEnd"/>
      <w:r w:rsidR="00B5442F" w:rsidRPr="002264C0">
        <w:rPr>
          <w:rFonts w:ascii="Times New Roman" w:hAnsi="Times New Roman" w:cs="Times New Roman"/>
          <w:bCs/>
          <w:sz w:val="24"/>
          <w:szCs w:val="24"/>
        </w:rPr>
        <w:t xml:space="preserve"> муниципального района Волгоградской области на 201</w:t>
      </w:r>
      <w:r>
        <w:rPr>
          <w:rFonts w:ascii="Times New Roman" w:hAnsi="Times New Roman" w:cs="Times New Roman"/>
          <w:bCs/>
          <w:sz w:val="24"/>
          <w:szCs w:val="24"/>
        </w:rPr>
        <w:t>9</w:t>
      </w:r>
      <w:r w:rsidR="00B5442F" w:rsidRPr="002264C0">
        <w:rPr>
          <w:rFonts w:ascii="Times New Roman" w:hAnsi="Times New Roman" w:cs="Times New Roman"/>
          <w:bCs/>
          <w:sz w:val="24"/>
          <w:szCs w:val="24"/>
        </w:rPr>
        <w:t xml:space="preserve"> год, утвержденного </w:t>
      </w:r>
      <w:r w:rsidR="00B5442F" w:rsidRPr="002264C0">
        <w:rPr>
          <w:rFonts w:ascii="Times New Roman" w:hAnsi="Times New Roman" w:cs="Times New Roman"/>
          <w:sz w:val="24"/>
          <w:szCs w:val="24"/>
        </w:rPr>
        <w:t>распоряжением от 2</w:t>
      </w:r>
      <w:r>
        <w:rPr>
          <w:rFonts w:ascii="Times New Roman" w:hAnsi="Times New Roman" w:cs="Times New Roman"/>
          <w:sz w:val="24"/>
          <w:szCs w:val="24"/>
        </w:rPr>
        <w:t>6</w:t>
      </w:r>
      <w:r w:rsidR="00B5442F">
        <w:rPr>
          <w:rFonts w:ascii="Times New Roman" w:hAnsi="Times New Roman" w:cs="Times New Roman"/>
          <w:sz w:val="24"/>
          <w:szCs w:val="24"/>
        </w:rPr>
        <w:t>.12.201</w:t>
      </w:r>
      <w:r>
        <w:rPr>
          <w:rFonts w:ascii="Times New Roman" w:hAnsi="Times New Roman" w:cs="Times New Roman"/>
          <w:sz w:val="24"/>
          <w:szCs w:val="24"/>
        </w:rPr>
        <w:t>8</w:t>
      </w:r>
      <w:r w:rsidR="00B5442F">
        <w:rPr>
          <w:rFonts w:ascii="Times New Roman" w:hAnsi="Times New Roman" w:cs="Times New Roman"/>
          <w:sz w:val="24"/>
          <w:szCs w:val="24"/>
        </w:rPr>
        <w:t xml:space="preserve"> года</w:t>
      </w:r>
      <w:r w:rsidR="00B5442F" w:rsidRPr="002264C0">
        <w:rPr>
          <w:rFonts w:ascii="Times New Roman" w:hAnsi="Times New Roman" w:cs="Times New Roman"/>
          <w:sz w:val="24"/>
          <w:szCs w:val="24"/>
        </w:rPr>
        <w:t xml:space="preserve"> № </w:t>
      </w:r>
      <w:r w:rsidR="00B5442F">
        <w:rPr>
          <w:rFonts w:ascii="Times New Roman" w:hAnsi="Times New Roman" w:cs="Times New Roman"/>
          <w:sz w:val="24"/>
          <w:szCs w:val="24"/>
        </w:rPr>
        <w:t>7</w:t>
      </w:r>
      <w:r w:rsidR="00B5442F" w:rsidRPr="002264C0">
        <w:rPr>
          <w:rFonts w:ascii="Times New Roman" w:hAnsi="Times New Roman" w:cs="Times New Roman"/>
          <w:sz w:val="24"/>
          <w:szCs w:val="24"/>
        </w:rPr>
        <w:t xml:space="preserve">; распоряжение на проведение контрольного мероприятия от </w:t>
      </w:r>
      <w:r w:rsidR="000D20E2">
        <w:rPr>
          <w:rFonts w:ascii="Times New Roman" w:hAnsi="Times New Roman" w:cs="Times New Roman"/>
          <w:sz w:val="24"/>
          <w:szCs w:val="24"/>
        </w:rPr>
        <w:t>1</w:t>
      </w:r>
      <w:r>
        <w:rPr>
          <w:rFonts w:ascii="Times New Roman" w:hAnsi="Times New Roman" w:cs="Times New Roman"/>
          <w:sz w:val="24"/>
          <w:szCs w:val="24"/>
        </w:rPr>
        <w:t>2</w:t>
      </w:r>
      <w:r w:rsidR="00B5442F">
        <w:rPr>
          <w:rFonts w:ascii="Times New Roman" w:hAnsi="Times New Roman" w:cs="Times New Roman"/>
          <w:sz w:val="24"/>
          <w:szCs w:val="24"/>
        </w:rPr>
        <w:t>.0</w:t>
      </w:r>
      <w:r w:rsidR="00B5442F" w:rsidRPr="002264C0">
        <w:rPr>
          <w:rFonts w:ascii="Times New Roman" w:hAnsi="Times New Roman" w:cs="Times New Roman"/>
          <w:sz w:val="24"/>
          <w:szCs w:val="24"/>
        </w:rPr>
        <w:t>2.201</w:t>
      </w:r>
      <w:r>
        <w:rPr>
          <w:rFonts w:ascii="Times New Roman" w:hAnsi="Times New Roman" w:cs="Times New Roman"/>
          <w:sz w:val="24"/>
          <w:szCs w:val="24"/>
        </w:rPr>
        <w:t>9</w:t>
      </w:r>
      <w:r w:rsidR="00B5442F" w:rsidRPr="002264C0">
        <w:rPr>
          <w:rFonts w:ascii="Times New Roman" w:hAnsi="Times New Roman" w:cs="Times New Roman"/>
          <w:sz w:val="24"/>
          <w:szCs w:val="24"/>
        </w:rPr>
        <w:t xml:space="preserve"> № </w:t>
      </w:r>
      <w:r>
        <w:rPr>
          <w:rFonts w:ascii="Times New Roman" w:hAnsi="Times New Roman" w:cs="Times New Roman"/>
          <w:sz w:val="24"/>
          <w:szCs w:val="24"/>
        </w:rPr>
        <w:t>5</w:t>
      </w:r>
      <w:r w:rsidR="00B5442F" w:rsidRPr="002264C0">
        <w:rPr>
          <w:rFonts w:ascii="Times New Roman" w:hAnsi="Times New Roman" w:cs="Times New Roman"/>
          <w:sz w:val="24"/>
          <w:szCs w:val="24"/>
        </w:rPr>
        <w:t>.</w:t>
      </w:r>
    </w:p>
    <w:p w:rsidR="00B5442F" w:rsidRPr="00711A0C" w:rsidRDefault="00B5442F" w:rsidP="00BC5023">
      <w:pPr>
        <w:pStyle w:val="a3"/>
        <w:spacing w:line="240" w:lineRule="auto"/>
        <w:jc w:val="both"/>
      </w:pPr>
      <w:r>
        <w:t xml:space="preserve">   </w:t>
      </w:r>
      <w:r w:rsidR="000D20E2">
        <w:t xml:space="preserve">  </w:t>
      </w:r>
      <w:r w:rsidRPr="002264C0">
        <w:rPr>
          <w:b/>
        </w:rPr>
        <w:t>Цель проведения проверки:</w:t>
      </w:r>
      <w:r>
        <w:rPr>
          <w:b/>
        </w:rPr>
        <w:t xml:space="preserve"> </w:t>
      </w:r>
      <w:r>
        <w:t xml:space="preserve"> полноты бюджетной отчетности главного </w:t>
      </w:r>
      <w:proofErr w:type="gramStart"/>
      <w:r>
        <w:t xml:space="preserve">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roofErr w:type="gramEnd"/>
    </w:p>
    <w:p w:rsidR="00B5442F" w:rsidRDefault="00B5442F" w:rsidP="00BC5023">
      <w:pPr>
        <w:pStyle w:val="a3"/>
        <w:spacing w:line="240" w:lineRule="auto"/>
        <w:jc w:val="both"/>
        <w:rPr>
          <w:color w:val="000000"/>
        </w:rPr>
      </w:pPr>
      <w:r>
        <w:rPr>
          <w:b/>
          <w:color w:val="000000"/>
        </w:rPr>
        <w:t xml:space="preserve">    </w:t>
      </w:r>
      <w:r w:rsidRPr="002264C0">
        <w:rPr>
          <w:b/>
          <w:color w:val="000000"/>
        </w:rPr>
        <w:t xml:space="preserve"> Проверяемый период: </w:t>
      </w:r>
      <w:r>
        <w:rPr>
          <w:color w:val="000000"/>
        </w:rPr>
        <w:t>01.01.201</w:t>
      </w:r>
      <w:r w:rsidR="00BC5023">
        <w:rPr>
          <w:color w:val="000000"/>
        </w:rPr>
        <w:t>8 - 31.12.2018</w:t>
      </w:r>
      <w:r w:rsidRPr="00BC3EB7">
        <w:rPr>
          <w:color w:val="000000"/>
        </w:rPr>
        <w:t>.</w:t>
      </w:r>
      <w:r w:rsidRPr="002264C0">
        <w:rPr>
          <w:color w:val="000000"/>
        </w:rPr>
        <w:t xml:space="preserve"> </w:t>
      </w:r>
    </w:p>
    <w:p w:rsidR="00B5442F" w:rsidRPr="006A4B38" w:rsidRDefault="00B5442F" w:rsidP="00BC5023">
      <w:pPr>
        <w:pStyle w:val="a3"/>
        <w:spacing w:line="240" w:lineRule="auto"/>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 xml:space="preserve">с </w:t>
      </w:r>
      <w:r w:rsidR="00BC5023">
        <w:rPr>
          <w:color w:val="000000"/>
        </w:rPr>
        <w:t>15</w:t>
      </w:r>
      <w:r w:rsidR="006A4B38" w:rsidRPr="006A4B38">
        <w:rPr>
          <w:color w:val="000000"/>
        </w:rPr>
        <w:t>.02.201</w:t>
      </w:r>
      <w:r w:rsidR="00BC5023">
        <w:rPr>
          <w:color w:val="000000"/>
        </w:rPr>
        <w:t>9</w:t>
      </w:r>
      <w:r w:rsidR="006A4B38" w:rsidRPr="006A4B38">
        <w:rPr>
          <w:color w:val="000000"/>
        </w:rPr>
        <w:t xml:space="preserve"> по </w:t>
      </w:r>
      <w:r w:rsidR="00BC5023">
        <w:rPr>
          <w:color w:val="000000"/>
        </w:rPr>
        <w:t>18</w:t>
      </w:r>
      <w:r w:rsidR="006A4B38" w:rsidRPr="006A4B38">
        <w:rPr>
          <w:color w:val="000000"/>
        </w:rPr>
        <w:t>.02.201</w:t>
      </w:r>
      <w:r w:rsidR="00BC5023">
        <w:rPr>
          <w:color w:val="000000"/>
        </w:rPr>
        <w:t>9</w:t>
      </w:r>
      <w:r w:rsidR="006A4B38" w:rsidRPr="006A4B38">
        <w:rPr>
          <w:color w:val="000000"/>
        </w:rPr>
        <w:t xml:space="preserve"> года.</w:t>
      </w:r>
    </w:p>
    <w:p w:rsidR="000D20E2" w:rsidRDefault="00B5442F" w:rsidP="00BC5023">
      <w:pPr>
        <w:pStyle w:val="a3"/>
        <w:spacing w:line="240" w:lineRule="auto"/>
        <w:ind w:left="284" w:hanging="284"/>
        <w:jc w:val="both"/>
      </w:pPr>
      <w:r>
        <w:rPr>
          <w:b/>
        </w:rPr>
        <w:t xml:space="preserve">    </w:t>
      </w:r>
      <w:r w:rsidRPr="002264C0">
        <w:rPr>
          <w:b/>
        </w:rPr>
        <w:t xml:space="preserve"> </w:t>
      </w:r>
      <w:r w:rsidR="000D20E2">
        <w:rPr>
          <w:b/>
        </w:rPr>
        <w:t xml:space="preserve"> </w:t>
      </w:r>
      <w:r w:rsidRPr="002264C0">
        <w:rPr>
          <w:b/>
        </w:rPr>
        <w:t>Объект (Объекты) контрольного</w:t>
      </w:r>
      <w:r w:rsidRPr="002264C0">
        <w:t xml:space="preserve"> </w:t>
      </w:r>
      <w:r w:rsidRPr="002264C0">
        <w:rPr>
          <w:b/>
          <w:bCs/>
        </w:rPr>
        <w:t>мероприятия:</w:t>
      </w:r>
      <w:r w:rsidRPr="002264C0">
        <w:rPr>
          <w:b/>
        </w:rPr>
        <w:t xml:space="preserve"> </w:t>
      </w:r>
      <w:r w:rsidRPr="002264C0">
        <w:t xml:space="preserve">Администрация  </w:t>
      </w:r>
      <w:proofErr w:type="spellStart"/>
      <w:r w:rsidR="000D20E2">
        <w:t>Большелычакского</w:t>
      </w:r>
      <w:proofErr w:type="spellEnd"/>
      <w:r>
        <w:t xml:space="preserve"> </w:t>
      </w:r>
      <w:r w:rsidR="006A4B38">
        <w:t xml:space="preserve">      </w:t>
      </w:r>
      <w:r w:rsidR="000D20E2">
        <w:t xml:space="preserve">  </w:t>
      </w:r>
      <w:r>
        <w:t>сельского поселения.</w:t>
      </w:r>
    </w:p>
    <w:p w:rsidR="000D20E2" w:rsidRDefault="000D20E2" w:rsidP="00BC5023">
      <w:pPr>
        <w:pStyle w:val="a5"/>
        <w:shd w:val="clear" w:color="auto" w:fill="FFFFFF"/>
        <w:spacing w:before="0" w:after="0"/>
        <w:jc w:val="both"/>
        <w:rPr>
          <w:rFonts w:ascii="Times New Roman" w:hAnsi="Times New Roman" w:cs="Times New Roman"/>
          <w:color w:val="000000"/>
        </w:rPr>
      </w:pPr>
      <w:r>
        <w:rPr>
          <w:b/>
        </w:rPr>
        <w:t xml:space="preserve">      </w:t>
      </w:r>
      <w:r w:rsidR="006A4B38" w:rsidRPr="000D20E2">
        <w:rPr>
          <w:rFonts w:ascii="Times New Roman" w:hAnsi="Times New Roman" w:cs="Times New Roman"/>
          <w:b/>
        </w:rPr>
        <w:t>Характеристика объекта:</w:t>
      </w:r>
      <w:r w:rsidR="006A4B38" w:rsidRPr="006A4B38">
        <w:rPr>
          <w:rFonts w:ascii="Times New Roman" w:hAnsi="Times New Roman" w:cs="Times New Roman"/>
          <w:color w:val="000000"/>
        </w:rPr>
        <w:t xml:space="preserve"> </w:t>
      </w:r>
      <w:r>
        <w:rPr>
          <w:color w:val="000000"/>
        </w:rPr>
        <w:t xml:space="preserve"> </w:t>
      </w:r>
      <w:r w:rsidRPr="00AC3330">
        <w:rPr>
          <w:rFonts w:ascii="Times New Roman" w:hAnsi="Times New Roman" w:cs="Times New Roman"/>
          <w:color w:val="000000"/>
        </w:rPr>
        <w:t xml:space="preserve">В целях реализации положений Федерального закона в Волгоградской области приняты законы об установлении границ муниципальных образований, в том числе и Закон Волгоградской области от 14.02.2005 № 1002-ОД «Об установлении границ и наделением статусом </w:t>
      </w:r>
      <w:proofErr w:type="spellStart"/>
      <w:r w:rsidRPr="00AC3330">
        <w:rPr>
          <w:rFonts w:ascii="Times New Roman" w:hAnsi="Times New Roman" w:cs="Times New Roman"/>
          <w:color w:val="000000"/>
        </w:rPr>
        <w:t>Фроловского</w:t>
      </w:r>
      <w:proofErr w:type="spellEnd"/>
      <w:r w:rsidRPr="00AC3330">
        <w:rPr>
          <w:rFonts w:ascii="Times New Roman" w:hAnsi="Times New Roman" w:cs="Times New Roman"/>
          <w:color w:val="000000"/>
        </w:rPr>
        <w:t xml:space="preserve"> района и муниципальных образований в его составе». Согласно статьи 3</w:t>
      </w:r>
      <w:r w:rsidRPr="00AC3330">
        <w:rPr>
          <w:rFonts w:ascii="Times New Roman" w:hAnsi="Times New Roman" w:cs="Times New Roman"/>
          <w:bCs/>
          <w:color w:val="000000"/>
        </w:rPr>
        <w:t xml:space="preserve"> </w:t>
      </w:r>
      <w:r w:rsidRPr="00AC3330">
        <w:rPr>
          <w:rFonts w:ascii="Times New Roman" w:hAnsi="Times New Roman" w:cs="Times New Roman"/>
          <w:color w:val="000000"/>
        </w:rPr>
        <w:t xml:space="preserve">Устава </w:t>
      </w:r>
      <w:proofErr w:type="spellStart"/>
      <w:r w:rsidRPr="00AC3330">
        <w:rPr>
          <w:rFonts w:ascii="Times New Roman" w:hAnsi="Times New Roman" w:cs="Times New Roman"/>
          <w:color w:val="000000"/>
        </w:rPr>
        <w:t>Большелычакского</w:t>
      </w:r>
      <w:proofErr w:type="spellEnd"/>
      <w:r w:rsidRPr="00AC3330">
        <w:rPr>
          <w:rFonts w:ascii="Times New Roman" w:hAnsi="Times New Roman" w:cs="Times New Roman"/>
          <w:color w:val="000000"/>
        </w:rPr>
        <w:t xml:space="preserve"> сельского поселения в территорию поселения входят </w:t>
      </w:r>
      <w:proofErr w:type="gramStart"/>
      <w:r w:rsidRPr="00AC3330">
        <w:rPr>
          <w:rFonts w:ascii="Times New Roman" w:hAnsi="Times New Roman" w:cs="Times New Roman"/>
          <w:color w:val="000000"/>
        </w:rPr>
        <w:t>населенных</w:t>
      </w:r>
      <w:proofErr w:type="gramEnd"/>
      <w:r w:rsidRPr="00AC3330">
        <w:rPr>
          <w:rFonts w:ascii="Times New Roman" w:hAnsi="Times New Roman" w:cs="Times New Roman"/>
          <w:color w:val="000000"/>
        </w:rPr>
        <w:t xml:space="preserve"> пункта: хутора </w:t>
      </w:r>
      <w:proofErr w:type="spellStart"/>
      <w:r w:rsidRPr="00AC3330">
        <w:rPr>
          <w:rFonts w:ascii="Times New Roman" w:hAnsi="Times New Roman" w:cs="Times New Roman"/>
          <w:color w:val="000000"/>
        </w:rPr>
        <w:t>Кудиновский</w:t>
      </w:r>
      <w:proofErr w:type="spellEnd"/>
      <w:r w:rsidRPr="00AC3330">
        <w:rPr>
          <w:rFonts w:ascii="Times New Roman" w:hAnsi="Times New Roman" w:cs="Times New Roman"/>
          <w:color w:val="000000"/>
        </w:rPr>
        <w:t xml:space="preserve">, Большой </w:t>
      </w:r>
      <w:proofErr w:type="spellStart"/>
      <w:r w:rsidRPr="00AC3330">
        <w:rPr>
          <w:rFonts w:ascii="Times New Roman" w:hAnsi="Times New Roman" w:cs="Times New Roman"/>
          <w:color w:val="000000"/>
        </w:rPr>
        <w:t>Лычак</w:t>
      </w:r>
      <w:proofErr w:type="spellEnd"/>
      <w:r>
        <w:rPr>
          <w:rFonts w:ascii="Times New Roman" w:hAnsi="Times New Roman" w:cs="Times New Roman"/>
          <w:color w:val="000000"/>
        </w:rPr>
        <w:t>,</w:t>
      </w:r>
      <w:r w:rsidRPr="00AC3330">
        <w:rPr>
          <w:rFonts w:ascii="Times New Roman" w:hAnsi="Times New Roman" w:cs="Times New Roman"/>
          <w:color w:val="000000"/>
        </w:rPr>
        <w:t xml:space="preserve"> который определен административным центром.</w:t>
      </w:r>
    </w:p>
    <w:p w:rsidR="000D20E2" w:rsidRPr="00AC3330" w:rsidRDefault="000D20E2" w:rsidP="000D20E2">
      <w:pPr>
        <w:pStyle w:val="a5"/>
        <w:shd w:val="clear" w:color="auto" w:fill="FFFFFF"/>
        <w:spacing w:before="0" w:after="0"/>
        <w:ind w:firstLine="708"/>
        <w:jc w:val="both"/>
        <w:rPr>
          <w:rFonts w:ascii="Times New Roman" w:hAnsi="Times New Roman" w:cs="Times New Roman"/>
        </w:rPr>
      </w:pPr>
      <w:r w:rsidRPr="00AC3330">
        <w:rPr>
          <w:rFonts w:ascii="Times New Roman" w:hAnsi="Times New Roman" w:cs="Times New Roman"/>
          <w:color w:val="000000"/>
        </w:rPr>
        <w:t>Согласно Уставу Сельского поселения глава поселения является, одновременно председателем Совета депутатов сельского поселения и возглавляет администрацию сельского поселения. В соответствии с Уставом поселения Советом депутатов принят Регламент, утвержденный решением от 12.05.2006 № 11/16, 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0D20E2" w:rsidRPr="00AC3330" w:rsidRDefault="000D20E2" w:rsidP="000D20E2">
      <w:pPr>
        <w:pStyle w:val="a5"/>
        <w:shd w:val="clear" w:color="auto" w:fill="FFFFFF"/>
        <w:spacing w:before="0" w:after="0"/>
        <w:ind w:firstLine="708"/>
        <w:jc w:val="both"/>
        <w:rPr>
          <w:rFonts w:ascii="Times New Roman" w:hAnsi="Times New Roman" w:cs="Times New Roman"/>
        </w:rPr>
      </w:pPr>
      <w:r w:rsidRPr="00AC3330">
        <w:rPr>
          <w:rFonts w:ascii="Times New Roman" w:hAnsi="Times New Roman" w:cs="Times New Roman"/>
          <w:color w:val="000000"/>
        </w:rPr>
        <w:t xml:space="preserve">Сельское поселение является юридическим лицом и фактически расположено по адресу: 403503, Россия, Волгоградская область, </w:t>
      </w:r>
      <w:proofErr w:type="spellStart"/>
      <w:r w:rsidRPr="00AC3330">
        <w:rPr>
          <w:rFonts w:ascii="Times New Roman" w:hAnsi="Times New Roman" w:cs="Times New Roman"/>
          <w:color w:val="000000"/>
        </w:rPr>
        <w:t>Фроловский</w:t>
      </w:r>
      <w:proofErr w:type="spellEnd"/>
      <w:r w:rsidRPr="00AC3330">
        <w:rPr>
          <w:rFonts w:ascii="Times New Roman" w:hAnsi="Times New Roman" w:cs="Times New Roman"/>
          <w:color w:val="000000"/>
        </w:rPr>
        <w:t xml:space="preserve"> район, х. Большой </w:t>
      </w:r>
      <w:proofErr w:type="spellStart"/>
      <w:r w:rsidRPr="00AC3330">
        <w:rPr>
          <w:rFonts w:ascii="Times New Roman" w:hAnsi="Times New Roman" w:cs="Times New Roman"/>
          <w:color w:val="000000"/>
        </w:rPr>
        <w:t>Лычак</w:t>
      </w:r>
      <w:proofErr w:type="spellEnd"/>
      <w:r w:rsidRPr="00AC3330">
        <w:rPr>
          <w:rFonts w:ascii="Times New Roman" w:hAnsi="Times New Roman" w:cs="Times New Roman"/>
          <w:color w:val="000000"/>
        </w:rPr>
        <w:t>,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w:t>
      </w:r>
      <w:r w:rsidRPr="00AC3330">
        <w:rPr>
          <w:rFonts w:ascii="Times New Roman" w:hAnsi="Times New Roman" w:cs="Times New Roman"/>
          <w:bCs/>
          <w:color w:val="000000"/>
        </w:rPr>
        <w:t xml:space="preserve"> </w:t>
      </w:r>
      <w:r w:rsidRPr="00AC3330">
        <w:rPr>
          <w:rFonts w:ascii="Times New Roman" w:hAnsi="Times New Roman" w:cs="Times New Roman"/>
          <w:color w:val="000000"/>
        </w:rPr>
        <w:t>001537369 от 21.12.2005 года и о государственной регистрации юридического лица серия 34 № 000713687 от 20.12.2005 за основным государственным</w:t>
      </w:r>
      <w:r w:rsidRPr="00AC3330">
        <w:rPr>
          <w:rFonts w:ascii="Times New Roman" w:hAnsi="Times New Roman" w:cs="Times New Roman"/>
          <w:bCs/>
          <w:color w:val="000000"/>
        </w:rPr>
        <w:t xml:space="preserve"> </w:t>
      </w:r>
      <w:r w:rsidRPr="00AC3330">
        <w:rPr>
          <w:rFonts w:ascii="Times New Roman" w:hAnsi="Times New Roman" w:cs="Times New Roman"/>
          <w:color w:val="000000"/>
        </w:rPr>
        <w:t>регистрационным номером 1053456052253</w:t>
      </w:r>
      <w:r w:rsidRPr="00AC3330">
        <w:rPr>
          <w:rFonts w:ascii="Times New Roman" w:hAnsi="Times New Roman" w:cs="Times New Roman"/>
          <w:bCs/>
          <w:color w:val="000000"/>
        </w:rPr>
        <w:t xml:space="preserve"> </w:t>
      </w:r>
      <w:r w:rsidRPr="00AC3330">
        <w:rPr>
          <w:rFonts w:ascii="Times New Roman" w:hAnsi="Times New Roman" w:cs="Times New Roman"/>
          <w:color w:val="000000"/>
        </w:rPr>
        <w:t xml:space="preserve">налогоплательщику присвоен </w:t>
      </w:r>
      <w:r w:rsidRPr="00AC3330">
        <w:rPr>
          <w:rFonts w:ascii="Times New Roman" w:hAnsi="Times New Roman" w:cs="Times New Roman"/>
          <w:color w:val="000000"/>
        </w:rPr>
        <w:lastRenderedPageBreak/>
        <w:t>идентификационный номер 3432000500. Свидетельство о включении муниципального образования в государственный реестр муниципальных образований, регистрационный номер</w:t>
      </w:r>
      <w:r w:rsidRPr="00AC3330">
        <w:rPr>
          <w:rFonts w:ascii="Times New Roman" w:hAnsi="Times New Roman" w:cs="Times New Roman"/>
          <w:bCs/>
          <w:color w:val="000000"/>
        </w:rPr>
        <w:t xml:space="preserve"> </w:t>
      </w:r>
      <w:r w:rsidRPr="00AC3330">
        <w:rPr>
          <w:rFonts w:ascii="Times New Roman" w:hAnsi="Times New Roman" w:cs="Times New Roman"/>
          <w:color w:val="000000"/>
        </w:rPr>
        <w:t>№ RU</w:t>
      </w:r>
      <w:r w:rsidRPr="00AC3330">
        <w:rPr>
          <w:rFonts w:ascii="Times New Roman" w:hAnsi="Times New Roman" w:cs="Times New Roman"/>
          <w:bCs/>
          <w:color w:val="000000"/>
        </w:rPr>
        <w:t xml:space="preserve"> </w:t>
      </w:r>
      <w:r w:rsidRPr="00AC3330">
        <w:rPr>
          <w:rFonts w:ascii="Times New Roman" w:hAnsi="Times New Roman" w:cs="Times New Roman"/>
          <w:color w:val="000000"/>
        </w:rPr>
        <w:t xml:space="preserve">34532302 от 28.05.2006 года, выдано Главным управлением Министерства юстиции Российской Федерации по Южному Федеральному округу. </w:t>
      </w:r>
    </w:p>
    <w:p w:rsidR="00BE7912" w:rsidRDefault="006A4B38" w:rsidP="00BC5023">
      <w:pPr>
        <w:pStyle w:val="Standard"/>
        <w:spacing w:after="0" w:line="240" w:lineRule="auto"/>
        <w:jc w:val="both"/>
        <w:rPr>
          <w:rFonts w:ascii="Times New Roman" w:hAnsi="Times New Roman" w:cs="Times New Roman"/>
          <w:sz w:val="24"/>
          <w:szCs w:val="24"/>
        </w:rPr>
      </w:pPr>
      <w:r>
        <w:rPr>
          <w:b/>
        </w:rPr>
        <w:t xml:space="preserve">       </w:t>
      </w:r>
      <w:r w:rsidRPr="006A4B38">
        <w:rPr>
          <w:rFonts w:ascii="Times New Roman" w:hAnsi="Times New Roman" w:cs="Times New Roman"/>
          <w:b/>
          <w:sz w:val="24"/>
          <w:szCs w:val="24"/>
        </w:rPr>
        <w:t>Результаты контрольного мероприятия:</w:t>
      </w:r>
      <w:r w:rsidRPr="006A4B38">
        <w:rPr>
          <w:rFonts w:ascii="Times New Roman" w:hAnsi="Times New Roman" w:cs="Times New Roman"/>
          <w:iCs/>
          <w:spacing w:val="-1"/>
          <w:sz w:val="24"/>
          <w:szCs w:val="24"/>
        </w:rPr>
        <w:t xml:space="preserve"> </w:t>
      </w:r>
      <w:r w:rsidR="000D20E2">
        <w:rPr>
          <w:rFonts w:ascii="Times New Roman" w:hAnsi="Times New Roman" w:cs="Times New Roman"/>
          <w:iCs/>
          <w:spacing w:val="-1"/>
          <w:sz w:val="24"/>
          <w:szCs w:val="24"/>
        </w:rPr>
        <w:t xml:space="preserve"> </w:t>
      </w:r>
      <w:r w:rsidR="00BE7912" w:rsidRPr="002F1C04">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00BE7912" w:rsidRPr="002F1C04">
        <w:rPr>
          <w:rFonts w:ascii="Times New Roman" w:hAnsi="Times New Roman" w:cs="Times New Roman"/>
          <w:sz w:val="24"/>
          <w:szCs w:val="24"/>
        </w:rPr>
        <w:t>и представления годовой, квартальной и месячной отчетности об</w:t>
      </w:r>
      <w:r w:rsidR="00BE7912" w:rsidRPr="002F1C04">
        <w:rPr>
          <w:rFonts w:ascii="Times New Roman" w:hAnsi="Times New Roman" w:cs="Times New Roman"/>
          <w:bCs/>
          <w:iCs/>
          <w:sz w:val="24"/>
          <w:szCs w:val="24"/>
        </w:rPr>
        <w:t xml:space="preserve"> </w:t>
      </w:r>
      <w:r w:rsidR="00BE7912" w:rsidRPr="002F1C04">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00BE7912" w:rsidRPr="002F1C04">
        <w:rPr>
          <w:rFonts w:ascii="Times New Roman" w:hAnsi="Times New Roman" w:cs="Times New Roman"/>
          <w:bCs/>
          <w:iCs/>
          <w:sz w:val="24"/>
          <w:szCs w:val="24"/>
        </w:rPr>
        <w:t xml:space="preserve"> </w:t>
      </w:r>
      <w:r w:rsidR="00BE7912" w:rsidRPr="002F1C04">
        <w:rPr>
          <w:rFonts w:ascii="Times New Roman" w:hAnsi="Times New Roman" w:cs="Times New Roman"/>
          <w:sz w:val="24"/>
          <w:szCs w:val="24"/>
        </w:rPr>
        <w:t xml:space="preserve">Инструкция  № 191н).  </w:t>
      </w:r>
    </w:p>
    <w:p w:rsidR="00BE7912" w:rsidRPr="00510529" w:rsidRDefault="00BE7912" w:rsidP="00BE7912">
      <w:pPr>
        <w:pStyle w:val="Standard"/>
        <w:spacing w:after="0" w:line="240" w:lineRule="auto"/>
        <w:ind w:firstLine="540"/>
        <w:jc w:val="both"/>
      </w:pPr>
      <w:r w:rsidRPr="00510529">
        <w:rPr>
          <w:rFonts w:ascii="Times New Roman" w:hAnsi="Times New Roman"/>
          <w:sz w:val="24"/>
          <w:szCs w:val="24"/>
        </w:rPr>
        <w:t xml:space="preserve">Бюджет </w:t>
      </w:r>
      <w:proofErr w:type="spellStart"/>
      <w:r w:rsidRPr="00510529">
        <w:rPr>
          <w:rFonts w:ascii="Times New Roman" w:hAnsi="Times New Roman"/>
          <w:sz w:val="24"/>
          <w:szCs w:val="24"/>
        </w:rPr>
        <w:t>Большелычакского</w:t>
      </w:r>
      <w:proofErr w:type="spellEnd"/>
      <w:r w:rsidRPr="00510529">
        <w:rPr>
          <w:rFonts w:ascii="Times New Roman" w:hAnsi="Times New Roman"/>
          <w:sz w:val="24"/>
          <w:szCs w:val="24"/>
        </w:rPr>
        <w:t xml:space="preserve"> сельского поселения  </w:t>
      </w:r>
      <w:r w:rsidRPr="00510529">
        <w:rPr>
          <w:rFonts w:ascii="Times New Roman" w:hAnsi="Times New Roman" w:cs="Times New Roman"/>
          <w:sz w:val="24"/>
          <w:szCs w:val="24"/>
        </w:rPr>
        <w:t>от</w:t>
      </w:r>
      <w:r w:rsidRPr="00510529">
        <w:rPr>
          <w:rFonts w:ascii="Times New Roman" w:hAnsi="Times New Roman" w:cs="Times New Roman"/>
          <w:sz w:val="24"/>
          <w:szCs w:val="24"/>
          <w:lang w:eastAsia="ar-SA"/>
        </w:rPr>
        <w:t xml:space="preserve">  </w:t>
      </w:r>
      <w:r w:rsidRPr="00510529">
        <w:rPr>
          <w:rFonts w:ascii="Times New Roman" w:hAnsi="Times New Roman" w:cs="Times New Roman"/>
          <w:sz w:val="24"/>
          <w:szCs w:val="24"/>
        </w:rPr>
        <w:t>21.12.2018 № 129/192  «О б</w:t>
      </w:r>
      <w:r w:rsidRPr="00510529">
        <w:rPr>
          <w:rFonts w:ascii="Times New Roman" w:hAnsi="Times New Roman" w:cs="Times New Roman"/>
          <w:sz w:val="24"/>
          <w:szCs w:val="24"/>
          <w:lang w:eastAsia="ar-SA"/>
        </w:rPr>
        <w:t xml:space="preserve">юджете </w:t>
      </w:r>
      <w:proofErr w:type="spellStart"/>
      <w:r w:rsidRPr="00510529">
        <w:rPr>
          <w:rFonts w:ascii="Times New Roman" w:hAnsi="Times New Roman" w:cs="Times New Roman"/>
          <w:sz w:val="24"/>
          <w:szCs w:val="24"/>
          <w:lang w:eastAsia="ar-SA"/>
        </w:rPr>
        <w:t>Большелычакского</w:t>
      </w:r>
      <w:proofErr w:type="spellEnd"/>
      <w:r w:rsidRPr="00510529">
        <w:rPr>
          <w:rFonts w:ascii="Times New Roman" w:hAnsi="Times New Roman" w:cs="Times New Roman"/>
          <w:sz w:val="24"/>
          <w:szCs w:val="24"/>
          <w:lang w:eastAsia="ar-SA"/>
        </w:rPr>
        <w:t xml:space="preserve"> сельского поселения </w:t>
      </w:r>
      <w:proofErr w:type="spellStart"/>
      <w:r w:rsidRPr="00510529">
        <w:rPr>
          <w:rFonts w:ascii="Times New Roman" w:hAnsi="Times New Roman" w:cs="Times New Roman"/>
          <w:sz w:val="24"/>
          <w:szCs w:val="24"/>
          <w:lang w:eastAsia="ar-SA"/>
        </w:rPr>
        <w:t>Фроловского</w:t>
      </w:r>
      <w:proofErr w:type="spellEnd"/>
      <w:r w:rsidRPr="00510529">
        <w:rPr>
          <w:rFonts w:ascii="Times New Roman" w:hAnsi="Times New Roman" w:cs="Times New Roman"/>
          <w:sz w:val="24"/>
          <w:szCs w:val="24"/>
          <w:lang w:eastAsia="ar-SA"/>
        </w:rPr>
        <w:t xml:space="preserve"> муниципального района </w:t>
      </w:r>
      <w:r w:rsidRPr="00510529">
        <w:rPr>
          <w:rFonts w:ascii="Times New Roman" w:hAnsi="Times New Roman" w:cs="Times New Roman"/>
          <w:sz w:val="24"/>
          <w:szCs w:val="24"/>
        </w:rPr>
        <w:t>на 2018 год и на плановый период 2019-2020 г. (далее  - Решение о бюджете)  по  доходам в сумме</w:t>
      </w:r>
      <w:r w:rsidRPr="009052FB">
        <w:rPr>
          <w:rFonts w:ascii="Times New Roman" w:hAnsi="Times New Roman" w:cs="Times New Roman"/>
          <w:i/>
          <w:sz w:val="24"/>
          <w:szCs w:val="24"/>
        </w:rPr>
        <w:t xml:space="preserve">  </w:t>
      </w:r>
      <w:r w:rsidRPr="00510529">
        <w:rPr>
          <w:rFonts w:ascii="Times New Roman" w:hAnsi="Times New Roman"/>
        </w:rPr>
        <w:t xml:space="preserve">8984,4 </w:t>
      </w:r>
      <w:r w:rsidRPr="00510529">
        <w:rPr>
          <w:rFonts w:ascii="Times New Roman" w:hAnsi="Times New Roman" w:cs="Times New Roman"/>
          <w:sz w:val="24"/>
          <w:szCs w:val="24"/>
        </w:rPr>
        <w:t xml:space="preserve">тыс. рублей, расходам -  </w:t>
      </w:r>
      <w:r w:rsidRPr="00510529">
        <w:rPr>
          <w:rFonts w:ascii="Times New Roman CYR" w:hAnsi="Times New Roman CYR" w:cs="Times New Roman CYR"/>
          <w:bCs/>
        </w:rPr>
        <w:t xml:space="preserve">10888,9 </w:t>
      </w:r>
      <w:r w:rsidRPr="00510529">
        <w:rPr>
          <w:rFonts w:ascii="Times New Roman" w:hAnsi="Times New Roman" w:cs="Times New Roman"/>
          <w:sz w:val="24"/>
          <w:szCs w:val="24"/>
        </w:rPr>
        <w:t>тыс. рублей</w:t>
      </w:r>
      <w:r w:rsidRPr="009052FB">
        <w:rPr>
          <w:rFonts w:ascii="Times New Roman" w:hAnsi="Times New Roman" w:cs="Times New Roman"/>
          <w:i/>
          <w:sz w:val="24"/>
          <w:szCs w:val="24"/>
        </w:rPr>
        <w:t>,</w:t>
      </w:r>
      <w:r w:rsidRPr="001777BE">
        <w:rPr>
          <w:rFonts w:ascii="Times New Roman" w:hAnsi="Times New Roman" w:cs="Times New Roman"/>
          <w:b/>
          <w:sz w:val="24"/>
          <w:szCs w:val="24"/>
        </w:rPr>
        <w:t xml:space="preserve"> </w:t>
      </w:r>
      <w:r w:rsidRPr="00510529">
        <w:rPr>
          <w:rFonts w:ascii="Times New Roman" w:hAnsi="Times New Roman" w:cs="Times New Roman"/>
          <w:sz w:val="24"/>
          <w:szCs w:val="24"/>
        </w:rPr>
        <w:t>дефицит бюджета – 1874,5 тыс. рублей.</w:t>
      </w:r>
    </w:p>
    <w:p w:rsidR="00BE7912" w:rsidRDefault="00BE7912" w:rsidP="00BC5023">
      <w:pPr>
        <w:pStyle w:val="Standard"/>
        <w:spacing w:after="0" w:line="240" w:lineRule="auto"/>
        <w:jc w:val="both"/>
        <w:rPr>
          <w:rFonts w:ascii="Times New Roman" w:hAnsi="Times New Roman" w:cs="Times New Roman"/>
          <w:iCs/>
          <w:spacing w:val="-1"/>
          <w:sz w:val="24"/>
          <w:szCs w:val="24"/>
        </w:rPr>
      </w:pPr>
      <w:r>
        <w:rPr>
          <w:rFonts w:ascii="Times New Roman" w:hAnsi="Times New Roman" w:cs="Times New Roman"/>
          <w:sz w:val="24"/>
          <w:szCs w:val="24"/>
          <w:lang w:eastAsia="ar-SA"/>
        </w:rPr>
        <w:t xml:space="preserve">       </w:t>
      </w:r>
      <w:r w:rsidRPr="00510529">
        <w:rPr>
          <w:rFonts w:ascii="Times New Roman" w:hAnsi="Times New Roman" w:cs="Times New Roman"/>
          <w:sz w:val="24"/>
          <w:szCs w:val="24"/>
          <w:lang w:eastAsia="ar-SA"/>
        </w:rPr>
        <w:t xml:space="preserve">Расхождений утвержденных бюджетных назначений с Отчетом </w:t>
      </w:r>
      <w:r w:rsidRPr="00510529">
        <w:rPr>
          <w:rFonts w:ascii="Times New Roman" w:hAnsi="Times New Roman" w:cs="Times New Roman"/>
          <w:sz w:val="24"/>
          <w:szCs w:val="24"/>
        </w:rPr>
        <w:t xml:space="preserve">об исполнении бюджета Администрации </w:t>
      </w:r>
      <w:proofErr w:type="spellStart"/>
      <w:r w:rsidRPr="00510529">
        <w:rPr>
          <w:rFonts w:ascii="Times New Roman" w:hAnsi="Times New Roman" w:cs="Times New Roman"/>
          <w:sz w:val="24"/>
          <w:szCs w:val="24"/>
        </w:rPr>
        <w:t>Большелычакского</w:t>
      </w:r>
      <w:proofErr w:type="spellEnd"/>
      <w:r w:rsidRPr="00510529">
        <w:rPr>
          <w:rFonts w:ascii="Times New Roman" w:hAnsi="Times New Roman" w:cs="Times New Roman"/>
          <w:sz w:val="24"/>
          <w:szCs w:val="24"/>
        </w:rPr>
        <w:t xml:space="preserve"> сельского поселения за 2018 год не установлено.  </w:t>
      </w:r>
    </w:p>
    <w:p w:rsidR="005C11F8" w:rsidRPr="005428DC" w:rsidRDefault="005C11F8" w:rsidP="005C11F8">
      <w:pPr>
        <w:pStyle w:val="Standard"/>
        <w:spacing w:after="0" w:line="240" w:lineRule="auto"/>
        <w:ind w:firstLine="540"/>
        <w:jc w:val="both"/>
        <w:rPr>
          <w:rFonts w:ascii="Times New Roman" w:hAnsi="Times New Roman" w:cs="Times New Roman"/>
          <w:sz w:val="24"/>
          <w:szCs w:val="24"/>
        </w:rPr>
      </w:pPr>
      <w:r w:rsidRPr="005428DC">
        <w:rPr>
          <w:rFonts w:ascii="Times New Roman" w:hAnsi="Times New Roman" w:cs="Times New Roman"/>
          <w:color w:val="000000"/>
          <w:sz w:val="24"/>
          <w:szCs w:val="24"/>
        </w:rPr>
        <w:t xml:space="preserve">Согласно ст. 12 Положения о бюджетном процессе рассмотрение проекта решения о бюджете осуществляется Советом депутатов </w:t>
      </w:r>
      <w:proofErr w:type="spellStart"/>
      <w:r w:rsidRPr="005428DC">
        <w:rPr>
          <w:rFonts w:ascii="Times New Roman" w:hAnsi="Times New Roman" w:cs="Times New Roman"/>
          <w:color w:val="000000"/>
          <w:sz w:val="24"/>
          <w:szCs w:val="24"/>
        </w:rPr>
        <w:t>Большелычакского</w:t>
      </w:r>
      <w:proofErr w:type="spellEnd"/>
      <w:r w:rsidRPr="005428DC">
        <w:rPr>
          <w:rFonts w:ascii="Times New Roman" w:hAnsi="Times New Roman" w:cs="Times New Roman"/>
          <w:color w:val="000000"/>
          <w:sz w:val="24"/>
          <w:szCs w:val="24"/>
        </w:rPr>
        <w:t xml:space="preserve"> сельского поселения в одном чтении.</w:t>
      </w:r>
      <w:r w:rsidRPr="001777BE">
        <w:rPr>
          <w:rFonts w:ascii="Times New Roman" w:hAnsi="Times New Roman" w:cs="Times New Roman"/>
          <w:b/>
          <w:color w:val="000000"/>
          <w:sz w:val="24"/>
          <w:szCs w:val="24"/>
        </w:rPr>
        <w:t xml:space="preserve"> </w:t>
      </w:r>
      <w:proofErr w:type="gramStart"/>
      <w:r w:rsidRPr="005428DC">
        <w:rPr>
          <w:rFonts w:ascii="Times New Roman" w:hAnsi="Times New Roman" w:cs="Times New Roman"/>
          <w:sz w:val="24"/>
          <w:szCs w:val="24"/>
        </w:rPr>
        <w:t xml:space="preserve">Бюджет </w:t>
      </w:r>
      <w:proofErr w:type="spellStart"/>
      <w:r w:rsidRPr="005428DC">
        <w:rPr>
          <w:rFonts w:ascii="Times New Roman" w:hAnsi="Times New Roman" w:cs="Times New Roman"/>
          <w:sz w:val="24"/>
          <w:szCs w:val="24"/>
        </w:rPr>
        <w:t>Большелычакского</w:t>
      </w:r>
      <w:proofErr w:type="spellEnd"/>
      <w:r w:rsidRPr="005428DC">
        <w:rPr>
          <w:rFonts w:ascii="Times New Roman" w:hAnsi="Times New Roman" w:cs="Times New Roman"/>
          <w:sz w:val="24"/>
          <w:szCs w:val="24"/>
        </w:rPr>
        <w:t xml:space="preserve"> сельского поселения </w:t>
      </w:r>
      <w:proofErr w:type="spellStart"/>
      <w:r w:rsidRPr="005428DC">
        <w:rPr>
          <w:rFonts w:ascii="Times New Roman" w:hAnsi="Times New Roman" w:cs="Times New Roman"/>
          <w:sz w:val="24"/>
          <w:szCs w:val="24"/>
        </w:rPr>
        <w:t>Фроловского</w:t>
      </w:r>
      <w:proofErr w:type="spellEnd"/>
      <w:r w:rsidRPr="005428DC">
        <w:rPr>
          <w:rFonts w:ascii="Times New Roman" w:hAnsi="Times New Roman" w:cs="Times New Roman"/>
          <w:sz w:val="24"/>
          <w:szCs w:val="24"/>
        </w:rPr>
        <w:t xml:space="preserve"> муниципального района на 2018 год в первоначальном варианте утвержден решением Совета депутатов  от 11.12.2017  №  103/152   «О бюджете  </w:t>
      </w:r>
      <w:proofErr w:type="spellStart"/>
      <w:r w:rsidRPr="005428DC">
        <w:rPr>
          <w:rFonts w:ascii="Times New Roman" w:hAnsi="Times New Roman" w:cs="Times New Roman"/>
          <w:sz w:val="24"/>
          <w:szCs w:val="24"/>
        </w:rPr>
        <w:t>Большелычакского</w:t>
      </w:r>
      <w:proofErr w:type="spellEnd"/>
      <w:r w:rsidRPr="005428DC">
        <w:rPr>
          <w:rFonts w:ascii="Times New Roman" w:hAnsi="Times New Roman" w:cs="Times New Roman"/>
          <w:sz w:val="24"/>
          <w:szCs w:val="24"/>
        </w:rPr>
        <w:t xml:space="preserve"> сельского поселения </w:t>
      </w:r>
      <w:proofErr w:type="spellStart"/>
      <w:r w:rsidRPr="005428DC">
        <w:rPr>
          <w:rFonts w:ascii="Times New Roman" w:hAnsi="Times New Roman" w:cs="Times New Roman"/>
          <w:sz w:val="24"/>
          <w:szCs w:val="24"/>
        </w:rPr>
        <w:t>Фроловского</w:t>
      </w:r>
      <w:proofErr w:type="spellEnd"/>
      <w:r w:rsidRPr="005428DC">
        <w:rPr>
          <w:rFonts w:ascii="Times New Roman" w:hAnsi="Times New Roman" w:cs="Times New Roman"/>
          <w:sz w:val="24"/>
          <w:szCs w:val="24"/>
        </w:rPr>
        <w:t xml:space="preserve"> муниципального района на 2018 год и на плановый период 2019-2020 г. (далее  - Решение о бюджете)  по  доходам в сумме</w:t>
      </w:r>
      <w:r w:rsidRPr="001777BE">
        <w:rPr>
          <w:rFonts w:ascii="Times New Roman" w:hAnsi="Times New Roman" w:cs="Times New Roman"/>
          <w:b/>
          <w:sz w:val="24"/>
          <w:szCs w:val="24"/>
        </w:rPr>
        <w:t xml:space="preserve">  </w:t>
      </w:r>
      <w:r w:rsidRPr="005428DC">
        <w:rPr>
          <w:rFonts w:ascii="Times New Roman" w:hAnsi="Times New Roman" w:cs="Times New Roman"/>
          <w:sz w:val="24"/>
          <w:szCs w:val="24"/>
        </w:rPr>
        <w:t>5488,2</w:t>
      </w:r>
      <w:r w:rsidRPr="005428DC">
        <w:rPr>
          <w:rFonts w:cs="Times New Roman"/>
        </w:rPr>
        <w:t xml:space="preserve"> </w:t>
      </w:r>
      <w:r w:rsidRPr="005428DC">
        <w:rPr>
          <w:rFonts w:ascii="Times New Roman" w:hAnsi="Times New Roman" w:cs="Times New Roman"/>
          <w:sz w:val="24"/>
          <w:szCs w:val="24"/>
        </w:rPr>
        <w:t>тыс. рублей, в том числе</w:t>
      </w:r>
      <w:r w:rsidRPr="005428DC">
        <w:rPr>
          <w:rFonts w:ascii="Times New Roman" w:hAnsi="Times New Roman" w:cs="Times New Roman"/>
          <w:color w:val="000000"/>
          <w:sz w:val="24"/>
          <w:szCs w:val="24"/>
        </w:rPr>
        <w:t xml:space="preserve">  безвозмездные поступления - </w:t>
      </w:r>
      <w:r w:rsidRPr="005428DC">
        <w:rPr>
          <w:rFonts w:ascii="Times New Roman" w:hAnsi="Times New Roman" w:cs="Times New Roman"/>
          <w:sz w:val="24"/>
          <w:szCs w:val="24"/>
        </w:rPr>
        <w:t>2880,3</w:t>
      </w:r>
      <w:r w:rsidRPr="005428DC">
        <w:rPr>
          <w:rFonts w:cs="Times New Roman"/>
        </w:rPr>
        <w:t xml:space="preserve"> </w:t>
      </w:r>
      <w:r w:rsidRPr="005428DC">
        <w:rPr>
          <w:rFonts w:ascii="Times New Roman" w:hAnsi="Times New Roman" w:cs="Times New Roman"/>
          <w:color w:val="000000"/>
          <w:sz w:val="24"/>
          <w:szCs w:val="24"/>
        </w:rPr>
        <w:t>тыс. рублей;</w:t>
      </w:r>
      <w:proofErr w:type="gramEnd"/>
      <w:r w:rsidRPr="005428DC">
        <w:rPr>
          <w:rFonts w:ascii="Times New Roman" w:hAnsi="Times New Roman" w:cs="Times New Roman"/>
          <w:color w:val="000000"/>
          <w:sz w:val="24"/>
          <w:szCs w:val="24"/>
        </w:rPr>
        <w:t xml:space="preserve"> </w:t>
      </w:r>
      <w:r w:rsidRPr="005428DC">
        <w:rPr>
          <w:rFonts w:ascii="Times New Roman" w:hAnsi="Times New Roman" w:cs="Times New Roman"/>
          <w:sz w:val="24"/>
          <w:szCs w:val="24"/>
        </w:rPr>
        <w:t>расходам -  5488,2</w:t>
      </w:r>
      <w:r w:rsidRPr="005428DC">
        <w:rPr>
          <w:rFonts w:cs="Times New Roman"/>
        </w:rPr>
        <w:t xml:space="preserve"> </w:t>
      </w:r>
      <w:r w:rsidRPr="005428DC">
        <w:rPr>
          <w:rFonts w:ascii="Times New Roman" w:hAnsi="Times New Roman" w:cs="Times New Roman"/>
          <w:sz w:val="24"/>
          <w:szCs w:val="24"/>
        </w:rPr>
        <w:t>тыс. рублей, дефицит не планировался.</w:t>
      </w:r>
    </w:p>
    <w:p w:rsidR="00BE7912" w:rsidRDefault="005C11F8" w:rsidP="00BC5023">
      <w:pPr>
        <w:pStyle w:val="Standard"/>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428DC">
        <w:rPr>
          <w:rFonts w:ascii="Times New Roman" w:hAnsi="Times New Roman" w:cs="Times New Roman"/>
          <w:color w:val="000000"/>
          <w:sz w:val="24"/>
          <w:szCs w:val="24"/>
        </w:rPr>
        <w:t xml:space="preserve">В процессе исполнения бюджета вносились изменения и дополнения в Решение Совета </w:t>
      </w:r>
      <w:proofErr w:type="spellStart"/>
      <w:r w:rsidRPr="005428DC">
        <w:rPr>
          <w:rFonts w:ascii="Times New Roman" w:hAnsi="Times New Roman" w:cs="Times New Roman"/>
          <w:color w:val="000000"/>
          <w:sz w:val="24"/>
          <w:szCs w:val="24"/>
        </w:rPr>
        <w:t>Большелычакского</w:t>
      </w:r>
      <w:proofErr w:type="spellEnd"/>
      <w:r w:rsidRPr="005428DC">
        <w:rPr>
          <w:rFonts w:ascii="Times New Roman" w:hAnsi="Times New Roman" w:cs="Times New Roman"/>
          <w:color w:val="000000"/>
          <w:sz w:val="24"/>
          <w:szCs w:val="24"/>
        </w:rPr>
        <w:t xml:space="preserve"> сельского поселения от </w:t>
      </w:r>
      <w:r w:rsidRPr="005428DC">
        <w:rPr>
          <w:rFonts w:ascii="Times New Roman" w:hAnsi="Times New Roman" w:cs="Times New Roman"/>
          <w:sz w:val="24"/>
          <w:szCs w:val="24"/>
        </w:rPr>
        <w:t xml:space="preserve">11.12.2017 </w:t>
      </w:r>
      <w:r>
        <w:rPr>
          <w:rFonts w:ascii="Times New Roman" w:hAnsi="Times New Roman" w:cs="Times New Roman"/>
          <w:sz w:val="24"/>
          <w:szCs w:val="24"/>
        </w:rPr>
        <w:t xml:space="preserve">№ </w:t>
      </w:r>
      <w:r w:rsidRPr="005428DC">
        <w:rPr>
          <w:rFonts w:ascii="Times New Roman" w:hAnsi="Times New Roman" w:cs="Times New Roman"/>
          <w:sz w:val="24"/>
          <w:szCs w:val="24"/>
        </w:rPr>
        <w:t xml:space="preserve">103/152 </w:t>
      </w:r>
      <w:r w:rsidRPr="005428DC">
        <w:rPr>
          <w:rFonts w:ascii="Times New Roman" w:hAnsi="Times New Roman" w:cs="Times New Roman"/>
          <w:color w:val="000000"/>
          <w:sz w:val="24"/>
          <w:szCs w:val="24"/>
        </w:rPr>
        <w:t xml:space="preserve">с учетом изменений и дополнений, внесенных решениями Совета </w:t>
      </w:r>
      <w:proofErr w:type="spellStart"/>
      <w:r w:rsidRPr="005428DC">
        <w:rPr>
          <w:rFonts w:ascii="Times New Roman" w:hAnsi="Times New Roman" w:cs="Times New Roman"/>
          <w:color w:val="000000"/>
          <w:sz w:val="24"/>
          <w:szCs w:val="24"/>
        </w:rPr>
        <w:t>Большелычакского</w:t>
      </w:r>
      <w:proofErr w:type="spellEnd"/>
      <w:r w:rsidRPr="005428DC">
        <w:rPr>
          <w:rFonts w:ascii="Times New Roman" w:hAnsi="Times New Roman" w:cs="Times New Roman"/>
          <w:color w:val="000000"/>
          <w:sz w:val="24"/>
          <w:szCs w:val="24"/>
        </w:rPr>
        <w:t xml:space="preserve"> сельского поселения</w:t>
      </w:r>
      <w:r>
        <w:rPr>
          <w:rFonts w:ascii="Times New Roman" w:hAnsi="Times New Roman" w:cs="Times New Roman"/>
          <w:color w:val="000000"/>
          <w:sz w:val="24"/>
          <w:szCs w:val="24"/>
        </w:rPr>
        <w:t>.</w:t>
      </w:r>
    </w:p>
    <w:p w:rsidR="005C11F8" w:rsidRPr="001B0AAC" w:rsidRDefault="005C11F8" w:rsidP="005C11F8">
      <w:pPr>
        <w:spacing w:after="0" w:line="240" w:lineRule="auto"/>
        <w:ind w:firstLine="709"/>
        <w:jc w:val="both"/>
        <w:rPr>
          <w:rFonts w:ascii="Times New Roman" w:hAnsi="Times New Roman" w:cs="Times New Roman"/>
          <w:sz w:val="24"/>
          <w:szCs w:val="24"/>
        </w:rPr>
      </w:pPr>
      <w:r w:rsidRPr="001B0AAC">
        <w:rPr>
          <w:rFonts w:ascii="Times New Roman" w:hAnsi="Times New Roman" w:cs="Times New Roman"/>
          <w:sz w:val="24"/>
          <w:szCs w:val="24"/>
          <w:lang w:eastAsia="ar-SA"/>
        </w:rPr>
        <w:t xml:space="preserve">Бюджет </w:t>
      </w:r>
      <w:proofErr w:type="spellStart"/>
      <w:r w:rsidRPr="001B0AAC">
        <w:rPr>
          <w:rFonts w:ascii="Times New Roman" w:hAnsi="Times New Roman" w:cs="Times New Roman"/>
          <w:sz w:val="24"/>
          <w:szCs w:val="24"/>
          <w:lang w:eastAsia="ar-SA"/>
        </w:rPr>
        <w:t>Большелычакского</w:t>
      </w:r>
      <w:proofErr w:type="spellEnd"/>
      <w:r w:rsidRPr="001B0AAC">
        <w:rPr>
          <w:rFonts w:ascii="Times New Roman" w:hAnsi="Times New Roman" w:cs="Times New Roman"/>
          <w:sz w:val="24"/>
          <w:szCs w:val="24"/>
          <w:lang w:eastAsia="ar-SA"/>
        </w:rPr>
        <w:t xml:space="preserve"> сельского поселения </w:t>
      </w:r>
      <w:proofErr w:type="spellStart"/>
      <w:r w:rsidRPr="001B0AAC">
        <w:rPr>
          <w:rFonts w:ascii="Times New Roman" w:hAnsi="Times New Roman" w:cs="Times New Roman"/>
          <w:sz w:val="24"/>
          <w:szCs w:val="24"/>
          <w:lang w:eastAsia="ar-SA"/>
        </w:rPr>
        <w:t>Фроловского</w:t>
      </w:r>
      <w:proofErr w:type="spellEnd"/>
      <w:r w:rsidRPr="001B0AAC">
        <w:rPr>
          <w:rFonts w:ascii="Times New Roman" w:hAnsi="Times New Roman" w:cs="Times New Roman"/>
          <w:sz w:val="24"/>
          <w:szCs w:val="24"/>
          <w:lang w:eastAsia="ar-SA"/>
        </w:rPr>
        <w:t xml:space="preserve"> муниципального района окончательно принят решением Совета депутатов  </w:t>
      </w:r>
      <w:proofErr w:type="spellStart"/>
      <w:r w:rsidRPr="001B0AAC">
        <w:rPr>
          <w:rFonts w:ascii="Times New Roman" w:hAnsi="Times New Roman" w:cs="Times New Roman"/>
          <w:sz w:val="24"/>
          <w:szCs w:val="24"/>
          <w:lang w:eastAsia="ar-SA"/>
        </w:rPr>
        <w:t>Большелычакского</w:t>
      </w:r>
      <w:proofErr w:type="spellEnd"/>
      <w:r w:rsidRPr="001B0AAC">
        <w:rPr>
          <w:rFonts w:ascii="Times New Roman" w:hAnsi="Times New Roman" w:cs="Times New Roman"/>
          <w:sz w:val="24"/>
          <w:szCs w:val="24"/>
          <w:lang w:eastAsia="ar-SA"/>
        </w:rPr>
        <w:t xml:space="preserve"> сельского поселения </w:t>
      </w:r>
      <w:r w:rsidRPr="001B0AAC">
        <w:rPr>
          <w:rFonts w:ascii="Times New Roman" w:hAnsi="Times New Roman" w:cs="Times New Roman"/>
          <w:sz w:val="24"/>
          <w:szCs w:val="24"/>
        </w:rPr>
        <w:t>от 21.12.2018 № 129/192  по доходам 8984,4 тыс</w:t>
      </w:r>
      <w:proofErr w:type="gramStart"/>
      <w:r w:rsidRPr="001B0AAC">
        <w:rPr>
          <w:rFonts w:ascii="Times New Roman" w:hAnsi="Times New Roman" w:cs="Times New Roman"/>
          <w:sz w:val="24"/>
          <w:szCs w:val="24"/>
        </w:rPr>
        <w:t>.р</w:t>
      </w:r>
      <w:proofErr w:type="gramEnd"/>
      <w:r w:rsidRPr="001B0AAC">
        <w:rPr>
          <w:rFonts w:ascii="Times New Roman" w:hAnsi="Times New Roman" w:cs="Times New Roman"/>
          <w:sz w:val="24"/>
          <w:szCs w:val="24"/>
        </w:rPr>
        <w:t>ублей, расходам – 10888,9 тыс. рублей,  дефицит – 1874,5 тыс.рублей (опубликовано в газете «</w:t>
      </w:r>
      <w:proofErr w:type="spellStart"/>
      <w:r w:rsidRPr="001B0AAC">
        <w:rPr>
          <w:rFonts w:ascii="Times New Roman" w:hAnsi="Times New Roman" w:cs="Times New Roman"/>
          <w:sz w:val="24"/>
          <w:szCs w:val="24"/>
        </w:rPr>
        <w:t>Фроловские</w:t>
      </w:r>
      <w:proofErr w:type="spellEnd"/>
      <w:r w:rsidRPr="001B0AAC">
        <w:rPr>
          <w:rFonts w:ascii="Times New Roman" w:hAnsi="Times New Roman" w:cs="Times New Roman"/>
          <w:sz w:val="24"/>
          <w:szCs w:val="24"/>
        </w:rPr>
        <w:t xml:space="preserve"> вести» № 3(591) от 23.01.2019.</w:t>
      </w:r>
    </w:p>
    <w:p w:rsidR="005C11F8" w:rsidRPr="001D2FCF" w:rsidRDefault="005C11F8" w:rsidP="005C11F8">
      <w:pPr>
        <w:pStyle w:val="Standard"/>
        <w:spacing w:after="0" w:line="240" w:lineRule="auto"/>
        <w:ind w:right="-70" w:firstLine="720"/>
        <w:jc w:val="both"/>
        <w:rPr>
          <w:rFonts w:ascii="Times New Roman" w:hAnsi="Times New Roman" w:cs="Times New Roman"/>
          <w:sz w:val="24"/>
          <w:szCs w:val="24"/>
        </w:rPr>
      </w:pPr>
      <w:proofErr w:type="gramStart"/>
      <w:r w:rsidRPr="001D2FCF">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1D2FCF">
        <w:rPr>
          <w:rFonts w:ascii="Times New Roman" w:hAnsi="Times New Roman" w:cs="Times New Roman"/>
          <w:iCs/>
          <w:sz w:val="24"/>
          <w:szCs w:val="24"/>
        </w:rPr>
        <w:t>Большелычакского</w:t>
      </w:r>
      <w:proofErr w:type="spellEnd"/>
      <w:r w:rsidRPr="001D2FCF">
        <w:rPr>
          <w:rFonts w:ascii="Times New Roman" w:hAnsi="Times New Roman" w:cs="Times New Roman"/>
          <w:iCs/>
          <w:sz w:val="24"/>
          <w:szCs w:val="24"/>
        </w:rPr>
        <w:t xml:space="preserve"> </w:t>
      </w:r>
      <w:r w:rsidRPr="001D2FCF">
        <w:rPr>
          <w:rFonts w:ascii="Times New Roman" w:hAnsi="Times New Roman" w:cs="Times New Roman"/>
          <w:sz w:val="24"/>
          <w:szCs w:val="24"/>
        </w:rPr>
        <w:t xml:space="preserve"> сельского поселения доходная часть бюджета  в 2018 году исполнена  к уточненным годовым бюджетным назначениям на  107,1 % и составила </w:t>
      </w:r>
      <w:r w:rsidRPr="001D2FCF">
        <w:rPr>
          <w:rFonts w:ascii="Times New Roman" w:hAnsi="Times New Roman"/>
          <w:sz w:val="24"/>
          <w:szCs w:val="24"/>
        </w:rPr>
        <w:t>9624,2</w:t>
      </w:r>
      <w:r w:rsidRPr="001D2FCF">
        <w:rPr>
          <w:rFonts w:ascii="Times New Roman" w:hAnsi="Times New Roman" w:cs="Times New Roman"/>
          <w:sz w:val="24"/>
          <w:szCs w:val="24"/>
        </w:rPr>
        <w:t xml:space="preserve"> тыс. рублей (план – </w:t>
      </w:r>
      <w:r w:rsidRPr="001D2FCF">
        <w:rPr>
          <w:rFonts w:ascii="Times New Roman CYR" w:hAnsi="Times New Roman CYR" w:cs="Times New Roman CYR"/>
          <w:bCs/>
          <w:sz w:val="24"/>
          <w:szCs w:val="24"/>
        </w:rPr>
        <w:t>8984,4</w:t>
      </w:r>
      <w:r w:rsidRPr="001D2FCF">
        <w:rPr>
          <w:rFonts w:ascii="Times New Roman CYR" w:hAnsi="Times New Roman CYR" w:cs="Times New Roman CYR"/>
          <w:bCs/>
        </w:rPr>
        <w:t xml:space="preserve"> </w:t>
      </w:r>
      <w:r w:rsidRPr="001D2FCF">
        <w:rPr>
          <w:rFonts w:ascii="Times New Roman" w:hAnsi="Times New Roman" w:cs="Times New Roman"/>
          <w:sz w:val="24"/>
          <w:szCs w:val="24"/>
        </w:rPr>
        <w:t xml:space="preserve">тыс. рублей), в том числе: налоговые доходы исполнены на  </w:t>
      </w:r>
      <w:r w:rsidRPr="001D2FCF">
        <w:rPr>
          <w:rFonts w:ascii="Times New Roman" w:hAnsi="Times New Roman"/>
          <w:bCs/>
          <w:sz w:val="24"/>
          <w:szCs w:val="24"/>
        </w:rPr>
        <w:t>3432,9</w:t>
      </w:r>
      <w:proofErr w:type="gramEnd"/>
      <w:r w:rsidRPr="001D2FCF">
        <w:rPr>
          <w:rFonts w:ascii="Times New Roman" w:hAnsi="Times New Roman"/>
          <w:bCs/>
          <w:sz w:val="24"/>
          <w:szCs w:val="24"/>
        </w:rPr>
        <w:t xml:space="preserve"> </w:t>
      </w:r>
      <w:r w:rsidRPr="001D2FCF">
        <w:rPr>
          <w:rFonts w:ascii="Times New Roman" w:hAnsi="Times New Roman" w:cs="Times New Roman"/>
          <w:sz w:val="24"/>
          <w:szCs w:val="24"/>
        </w:rPr>
        <w:t xml:space="preserve"> тыс. рублей или 122,9  %  (</w:t>
      </w:r>
      <w:r w:rsidRPr="001D2FCF">
        <w:rPr>
          <w:rFonts w:ascii="Times New Roman" w:hAnsi="Times New Roman"/>
          <w:bCs/>
          <w:sz w:val="24"/>
          <w:szCs w:val="24"/>
        </w:rPr>
        <w:t xml:space="preserve">2793,9 </w:t>
      </w:r>
      <w:r w:rsidRPr="001D2FCF">
        <w:rPr>
          <w:rFonts w:ascii="Times New Roman" w:hAnsi="Times New Roman" w:cs="Times New Roman"/>
          <w:sz w:val="24"/>
          <w:szCs w:val="24"/>
        </w:rPr>
        <w:t>тыс. рублей), неналоговые доходы выполнены на  5,1</w:t>
      </w:r>
      <w:r w:rsidRPr="001D2FCF">
        <w:rPr>
          <w:rFonts w:ascii="Times New Roman" w:hAnsi="Times New Roman"/>
          <w:bCs/>
          <w:sz w:val="24"/>
          <w:szCs w:val="24"/>
        </w:rPr>
        <w:t xml:space="preserve"> </w:t>
      </w:r>
      <w:r w:rsidRPr="001D2FCF">
        <w:rPr>
          <w:rFonts w:ascii="Times New Roman" w:hAnsi="Times New Roman" w:cs="Times New Roman"/>
          <w:sz w:val="24"/>
          <w:szCs w:val="24"/>
        </w:rPr>
        <w:t xml:space="preserve">тыс. рублей или 118,6 % плановых назначений (4,3 тыс. рублей), безвозмездные поступления </w:t>
      </w:r>
      <w:r w:rsidRPr="001D2FCF">
        <w:rPr>
          <w:rFonts w:ascii="Times New Roman CYR" w:hAnsi="Times New Roman CYR" w:cs="Times New Roman CYR"/>
          <w:bCs/>
          <w:sz w:val="24"/>
          <w:szCs w:val="24"/>
        </w:rPr>
        <w:t xml:space="preserve">6186,2 </w:t>
      </w:r>
      <w:r w:rsidRPr="001D2FCF">
        <w:rPr>
          <w:rFonts w:ascii="Times New Roman CYR" w:hAnsi="Times New Roman CYR" w:cs="Times New Roman CYR"/>
          <w:bCs/>
        </w:rPr>
        <w:t xml:space="preserve"> </w:t>
      </w:r>
      <w:r w:rsidRPr="001D2FCF">
        <w:rPr>
          <w:rFonts w:ascii="Times New Roman" w:hAnsi="Times New Roman" w:cs="Times New Roman"/>
          <w:sz w:val="24"/>
          <w:szCs w:val="24"/>
        </w:rPr>
        <w:t xml:space="preserve">тыс. рублей или 100,0 %.  </w:t>
      </w:r>
    </w:p>
    <w:p w:rsidR="005C11F8" w:rsidRPr="00610F96" w:rsidRDefault="005C11F8" w:rsidP="005C11F8">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Pr="00610F96">
        <w:rPr>
          <w:rFonts w:ascii="Times New Roman" w:hAnsi="Times New Roman" w:cs="Times New Roman"/>
          <w:spacing w:val="-1"/>
          <w:sz w:val="24"/>
          <w:szCs w:val="24"/>
        </w:rPr>
        <w:t xml:space="preserve">В целях обеспечения поступлений обязательных платежей в бюджет </w:t>
      </w:r>
      <w:proofErr w:type="spellStart"/>
      <w:r w:rsidRPr="00610F96">
        <w:rPr>
          <w:rFonts w:ascii="Times New Roman" w:hAnsi="Times New Roman" w:cs="Times New Roman"/>
          <w:spacing w:val="-1"/>
          <w:sz w:val="24"/>
          <w:szCs w:val="24"/>
        </w:rPr>
        <w:t>Большелычакского</w:t>
      </w:r>
      <w:proofErr w:type="spellEnd"/>
      <w:r w:rsidRPr="00610F96">
        <w:rPr>
          <w:rFonts w:ascii="Times New Roman" w:hAnsi="Times New Roman" w:cs="Times New Roman"/>
          <w:spacing w:val="-1"/>
          <w:sz w:val="24"/>
          <w:szCs w:val="24"/>
        </w:rPr>
        <w:t xml:space="preserve"> сельского поселения</w:t>
      </w:r>
      <w:r w:rsidRPr="00610F96">
        <w:rPr>
          <w:rFonts w:ascii="Times New Roman" w:hAnsi="Times New Roman" w:cs="Times New Roman"/>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5C11F8" w:rsidRDefault="005C11F8" w:rsidP="005C11F8">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610F96">
        <w:rPr>
          <w:rFonts w:ascii="Times New Roman" w:hAnsi="Times New Roman" w:cs="Times New Roman"/>
          <w:sz w:val="24"/>
          <w:szCs w:val="24"/>
        </w:rPr>
        <w:lastRenderedPageBreak/>
        <w:t xml:space="preserve">            </w:t>
      </w:r>
      <w:proofErr w:type="gramStart"/>
      <w:r w:rsidRPr="00610F96">
        <w:rPr>
          <w:rFonts w:ascii="Times New Roman" w:hAnsi="Times New Roman" w:cs="Times New Roman"/>
          <w:sz w:val="24"/>
          <w:szCs w:val="24"/>
        </w:rPr>
        <w:t xml:space="preserve">Согласно протоколам, предъявленных администрацией </w:t>
      </w:r>
      <w:proofErr w:type="spellStart"/>
      <w:r w:rsidRPr="00610F96">
        <w:rPr>
          <w:rFonts w:ascii="Times New Roman" w:hAnsi="Times New Roman" w:cs="Times New Roman"/>
          <w:sz w:val="24"/>
          <w:szCs w:val="24"/>
        </w:rPr>
        <w:t>Большелычакского</w:t>
      </w:r>
      <w:proofErr w:type="spellEnd"/>
      <w:r w:rsidRPr="00610F96">
        <w:rPr>
          <w:rFonts w:ascii="Times New Roman" w:hAnsi="Times New Roman" w:cs="Times New Roman"/>
          <w:sz w:val="24"/>
          <w:szCs w:val="24"/>
        </w:rPr>
        <w:t xml:space="preserve"> сельского поселения  в 2018 году, проведено  14  заседаний комиссии по обеспечению поступлений налоговых и неналоговых доходов в консолидированный бюджет района и бюджет </w:t>
      </w:r>
      <w:proofErr w:type="spellStart"/>
      <w:r w:rsidRPr="00610F96">
        <w:rPr>
          <w:rFonts w:ascii="Times New Roman" w:hAnsi="Times New Roman" w:cs="Times New Roman"/>
          <w:sz w:val="24"/>
          <w:szCs w:val="24"/>
        </w:rPr>
        <w:t>Большелычакского</w:t>
      </w:r>
      <w:proofErr w:type="spellEnd"/>
      <w:r w:rsidRPr="00610F96">
        <w:rPr>
          <w:rFonts w:ascii="Times New Roman" w:hAnsi="Times New Roman" w:cs="Times New Roman"/>
          <w:sz w:val="24"/>
          <w:szCs w:val="24"/>
        </w:rPr>
        <w:t xml:space="preserve"> </w:t>
      </w:r>
      <w:r w:rsidRPr="00610F96">
        <w:rPr>
          <w:rFonts w:ascii="Times New Roman" w:hAnsi="Times New Roman" w:cs="Times New Roman"/>
          <w:spacing w:val="-1"/>
          <w:sz w:val="24"/>
          <w:szCs w:val="24"/>
        </w:rPr>
        <w:t xml:space="preserve">сельского поселения </w:t>
      </w:r>
      <w:proofErr w:type="spellStart"/>
      <w:r w:rsidRPr="00610F96">
        <w:rPr>
          <w:rFonts w:ascii="Times New Roman" w:hAnsi="Times New Roman" w:cs="Times New Roman"/>
          <w:sz w:val="24"/>
          <w:szCs w:val="24"/>
        </w:rPr>
        <w:t>Фроловского</w:t>
      </w:r>
      <w:proofErr w:type="spellEnd"/>
      <w:r w:rsidRPr="00610F96">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проведена работа с 25 юридическими и физическими лицами, рассмотрено материалов  по земельным участкам, используемых без правоустанавливающих документов – 2, из них оформлено – Кузнецов А.В., </w:t>
      </w:r>
      <w:proofErr w:type="spellStart"/>
      <w:r>
        <w:rPr>
          <w:rFonts w:ascii="Times New Roman" w:hAnsi="Times New Roman" w:cs="Times New Roman"/>
          <w:sz w:val="24"/>
          <w:szCs w:val="24"/>
        </w:rPr>
        <w:t>Староверова</w:t>
      </w:r>
      <w:proofErr w:type="spellEnd"/>
      <w:r>
        <w:rPr>
          <w:rFonts w:ascii="Times New Roman" w:hAnsi="Times New Roman" w:cs="Times New Roman"/>
          <w:sz w:val="24"/>
          <w:szCs w:val="24"/>
        </w:rPr>
        <w:t xml:space="preserve"> Т.И.</w:t>
      </w:r>
      <w:proofErr w:type="gramEnd"/>
      <w:r>
        <w:rPr>
          <w:rFonts w:ascii="Times New Roman" w:hAnsi="Times New Roman" w:cs="Times New Roman"/>
          <w:sz w:val="24"/>
          <w:szCs w:val="24"/>
        </w:rPr>
        <w:t xml:space="preserve"> (протокол № 6 от 16.07.2018); рассмотрено материалов  задолженности по налогу на землю – 9 на сумму 381,3 тыс. рублей, например, протоколы № 1 от 28.02.2017; № 2 от 23.03.2018   № 6 от 16.07.2018, в результате указанной работы в бюджет поступило – 21.2 тыс. рублей.  </w:t>
      </w:r>
    </w:p>
    <w:p w:rsidR="005C11F8" w:rsidRPr="007A5051" w:rsidRDefault="005C11F8" w:rsidP="005C11F8">
      <w:pPr>
        <w:pStyle w:val="31"/>
        <w:spacing w:after="0"/>
        <w:ind w:left="0"/>
        <w:jc w:val="both"/>
        <w:rPr>
          <w:rFonts w:ascii="Times New Roman" w:hAnsi="Times New Roman"/>
          <w:sz w:val="24"/>
          <w:szCs w:val="24"/>
        </w:rPr>
      </w:pPr>
      <w:r>
        <w:rPr>
          <w:rFonts w:ascii="Times New Roman" w:hAnsi="Times New Roman"/>
          <w:sz w:val="24"/>
          <w:szCs w:val="24"/>
        </w:rPr>
        <w:t xml:space="preserve">         </w:t>
      </w:r>
      <w:proofErr w:type="gramStart"/>
      <w:r w:rsidRPr="007A5051">
        <w:rPr>
          <w:rFonts w:ascii="Times New Roman" w:hAnsi="Times New Roman"/>
          <w:sz w:val="24"/>
          <w:szCs w:val="24"/>
        </w:rPr>
        <w:t xml:space="preserve">В 2018 году в доход бюджета </w:t>
      </w:r>
      <w:proofErr w:type="spellStart"/>
      <w:r w:rsidRPr="007A5051">
        <w:rPr>
          <w:rFonts w:ascii="Times New Roman" w:hAnsi="Times New Roman"/>
          <w:sz w:val="24"/>
          <w:szCs w:val="24"/>
        </w:rPr>
        <w:t>Большелычакского</w:t>
      </w:r>
      <w:proofErr w:type="spellEnd"/>
      <w:r w:rsidRPr="007A5051">
        <w:rPr>
          <w:rFonts w:ascii="Times New Roman" w:hAnsi="Times New Roman"/>
          <w:sz w:val="24"/>
          <w:szCs w:val="24"/>
        </w:rPr>
        <w:t xml:space="preserve"> сельского поселения поступило безвозмездных поступлений в виде финансовой помощи в размере  6186,2 тыс. рублей или 100,0% к уточненным годовым бюджетным назначениям, к общей сумме полученных доходов  -  64,3 %, в том числе:</w:t>
      </w:r>
      <w:r w:rsidRPr="001777BE">
        <w:rPr>
          <w:rFonts w:ascii="Times New Roman" w:hAnsi="Times New Roman"/>
          <w:b/>
          <w:spacing w:val="-2"/>
          <w:sz w:val="24"/>
          <w:szCs w:val="24"/>
        </w:rPr>
        <w:t xml:space="preserve"> </w:t>
      </w:r>
      <w:r w:rsidRPr="007A5051">
        <w:rPr>
          <w:rFonts w:ascii="Times New Roman" w:hAnsi="Times New Roman"/>
          <w:spacing w:val="-1"/>
          <w:sz w:val="24"/>
          <w:szCs w:val="24"/>
        </w:rPr>
        <w:t xml:space="preserve">на реализацию Закона Волгоградской области от 26.07.2005 № 1095-ОД «О наделении </w:t>
      </w:r>
      <w:r w:rsidRPr="007A5051">
        <w:rPr>
          <w:rFonts w:ascii="Times New Roman" w:hAnsi="Times New Roman"/>
          <w:sz w:val="24"/>
          <w:szCs w:val="24"/>
        </w:rPr>
        <w:t xml:space="preserve">органов местного самоуправления муниципальных районов государственными </w:t>
      </w:r>
      <w:r w:rsidRPr="007A5051">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7A5051">
        <w:rPr>
          <w:rFonts w:ascii="Times New Roman" w:hAnsi="Times New Roman"/>
          <w:spacing w:val="-1"/>
          <w:sz w:val="24"/>
          <w:szCs w:val="24"/>
        </w:rPr>
        <w:t xml:space="preserve"> </w:t>
      </w:r>
      <w:proofErr w:type="gramStart"/>
      <w:r w:rsidRPr="007A5051">
        <w:rPr>
          <w:rFonts w:ascii="Times New Roman" w:hAnsi="Times New Roman"/>
          <w:spacing w:val="-1"/>
          <w:sz w:val="24"/>
          <w:szCs w:val="24"/>
        </w:rPr>
        <w:t>поселений»</w:t>
      </w:r>
      <w:r w:rsidRPr="007A5051">
        <w:rPr>
          <w:rFonts w:ascii="Times New Roman" w:hAnsi="Times New Roman"/>
          <w:sz w:val="24"/>
          <w:szCs w:val="24"/>
        </w:rPr>
        <w:t xml:space="preserve"> средства поступили в сумме 1063,0  тыс. рублей или 100 %;  субсидии бюджетам поселений – 3000,0 тыс. рублей или 100,0% к бюджетным назначениям; субвенции  на реализацию Федерального закона от 28.03.1998 № 53-ФЗ «О воинской обязанности воинской службы»  - 70,0 тыс. рублей (100,0%); административную комиссию 2,6 тыс. рублей; иные межбюджетные трансферты 2050,6  тыс. рублей или 100,0% к бюджетным назначениям.</w:t>
      </w:r>
      <w:proofErr w:type="gramEnd"/>
    </w:p>
    <w:p w:rsidR="005C11F8" w:rsidRPr="001777BE" w:rsidRDefault="005C11F8" w:rsidP="005C11F8">
      <w:pPr>
        <w:shd w:val="clear" w:color="auto" w:fill="FFFFFF"/>
        <w:spacing w:after="0" w:line="240" w:lineRule="auto"/>
        <w:jc w:val="both"/>
        <w:rPr>
          <w:rFonts w:ascii="Times New Roman" w:hAnsi="Times New Roman"/>
          <w:b/>
          <w:sz w:val="24"/>
          <w:szCs w:val="24"/>
        </w:rPr>
      </w:pPr>
      <w:r>
        <w:rPr>
          <w:rFonts w:ascii="Times New Roman" w:hAnsi="Times New Roman"/>
          <w:sz w:val="24"/>
          <w:szCs w:val="24"/>
        </w:rPr>
        <w:t xml:space="preserve">          </w:t>
      </w:r>
      <w:r w:rsidRPr="00C624EA">
        <w:rPr>
          <w:rFonts w:ascii="Times New Roman" w:hAnsi="Times New Roman"/>
          <w:sz w:val="24"/>
          <w:szCs w:val="24"/>
        </w:rPr>
        <w:t xml:space="preserve">Расходная часть бюджета </w:t>
      </w:r>
      <w:proofErr w:type="spellStart"/>
      <w:r w:rsidRPr="00C624EA">
        <w:rPr>
          <w:rFonts w:ascii="Times New Roman" w:hAnsi="Times New Roman"/>
          <w:sz w:val="24"/>
          <w:szCs w:val="24"/>
        </w:rPr>
        <w:t>Большелычакского</w:t>
      </w:r>
      <w:proofErr w:type="spellEnd"/>
      <w:r w:rsidRPr="00C624EA">
        <w:rPr>
          <w:rFonts w:ascii="Times New Roman" w:hAnsi="Times New Roman"/>
          <w:sz w:val="24"/>
          <w:szCs w:val="24"/>
        </w:rPr>
        <w:t xml:space="preserve"> сельского поселения исполнена на </w:t>
      </w:r>
      <w:r w:rsidRPr="00C624EA">
        <w:rPr>
          <w:rFonts w:ascii="Times New Roman" w:hAnsi="Times New Roman"/>
          <w:bCs/>
          <w:sz w:val="24"/>
          <w:szCs w:val="24"/>
        </w:rPr>
        <w:t xml:space="preserve">10728,3 </w:t>
      </w:r>
      <w:r w:rsidRPr="00C624EA">
        <w:rPr>
          <w:rFonts w:ascii="Times New Roman" w:hAnsi="Times New Roman"/>
          <w:sz w:val="24"/>
          <w:szCs w:val="24"/>
        </w:rPr>
        <w:t xml:space="preserve"> тыс. рублей или 98,5   % к уточненным бюджетным ассигнованиям   (</w:t>
      </w:r>
      <w:r w:rsidRPr="00C624EA">
        <w:rPr>
          <w:rFonts w:ascii="Times New Roman" w:hAnsi="Times New Roman"/>
          <w:bCs/>
          <w:sz w:val="24"/>
          <w:szCs w:val="24"/>
        </w:rPr>
        <w:t>10888,9</w:t>
      </w:r>
      <w:r w:rsidRPr="00C624EA">
        <w:rPr>
          <w:rFonts w:ascii="Times New Roman" w:hAnsi="Times New Roman"/>
          <w:sz w:val="24"/>
          <w:szCs w:val="24"/>
        </w:rPr>
        <w:t xml:space="preserve">  тыс. рублей).  </w:t>
      </w:r>
      <w:proofErr w:type="gramStart"/>
      <w:r w:rsidRPr="00C624EA">
        <w:rPr>
          <w:rFonts w:ascii="Times New Roman" w:hAnsi="Times New Roman"/>
          <w:sz w:val="24"/>
          <w:szCs w:val="24"/>
        </w:rPr>
        <w:t xml:space="preserve">Проведенным анализом расходования бюджета сельского поселения за 2018 год установлено, что недофинансирование расходов бюджета составило  160,9 тыс. рублей, в том числе по таким </w:t>
      </w:r>
      <w:r>
        <w:rPr>
          <w:rFonts w:ascii="Times New Roman" w:hAnsi="Times New Roman"/>
          <w:sz w:val="24"/>
          <w:szCs w:val="24"/>
        </w:rPr>
        <w:t>разделам</w:t>
      </w:r>
      <w:r w:rsidRPr="00C624EA">
        <w:rPr>
          <w:rFonts w:ascii="Times New Roman" w:hAnsi="Times New Roman"/>
          <w:sz w:val="24"/>
          <w:szCs w:val="24"/>
        </w:rPr>
        <w:t>, как,</w:t>
      </w:r>
      <w:r w:rsidRPr="001777BE">
        <w:rPr>
          <w:rFonts w:ascii="Times New Roman" w:hAnsi="Times New Roman"/>
          <w:b/>
          <w:sz w:val="24"/>
          <w:szCs w:val="24"/>
        </w:rPr>
        <w:t xml:space="preserve"> </w:t>
      </w:r>
      <w:r w:rsidRPr="00C624EA">
        <w:rPr>
          <w:rFonts w:ascii="Times New Roman" w:hAnsi="Times New Roman"/>
          <w:sz w:val="24"/>
          <w:szCs w:val="24"/>
        </w:rPr>
        <w:t>«Общегосударственные вопросы» 90,8 тыс. рублей,</w:t>
      </w:r>
      <w:r w:rsidRPr="001777BE">
        <w:rPr>
          <w:rFonts w:ascii="Times New Roman" w:hAnsi="Times New Roman"/>
          <w:b/>
          <w:sz w:val="24"/>
          <w:szCs w:val="24"/>
        </w:rPr>
        <w:t xml:space="preserve"> </w:t>
      </w:r>
      <w:r w:rsidRPr="00C624EA">
        <w:rPr>
          <w:rFonts w:ascii="Times New Roman" w:hAnsi="Times New Roman"/>
          <w:sz w:val="24"/>
          <w:szCs w:val="24"/>
        </w:rPr>
        <w:t>«Национальная безопасность» - 15,9 тыс. рублей,   «Жилищно-коммунальное хозяйство» 35,9 тыс. рублей,</w:t>
      </w:r>
      <w:r w:rsidRPr="001777BE">
        <w:rPr>
          <w:rFonts w:ascii="Times New Roman" w:hAnsi="Times New Roman"/>
          <w:b/>
          <w:sz w:val="24"/>
          <w:szCs w:val="24"/>
        </w:rPr>
        <w:t xml:space="preserve"> </w:t>
      </w:r>
      <w:r w:rsidRPr="00C624EA">
        <w:rPr>
          <w:rFonts w:ascii="Times New Roman" w:hAnsi="Times New Roman"/>
          <w:sz w:val="24"/>
          <w:szCs w:val="24"/>
        </w:rPr>
        <w:t>«Культура» 15,8 тыс. рублей.</w:t>
      </w:r>
      <w:r w:rsidRPr="001777BE">
        <w:rPr>
          <w:rFonts w:ascii="Times New Roman" w:hAnsi="Times New Roman"/>
          <w:b/>
          <w:sz w:val="24"/>
          <w:szCs w:val="24"/>
        </w:rPr>
        <w:t xml:space="preserve">        </w:t>
      </w:r>
      <w:proofErr w:type="gramEnd"/>
    </w:p>
    <w:p w:rsidR="005C11F8" w:rsidRPr="005428DC" w:rsidRDefault="005C11F8" w:rsidP="005C11F8">
      <w:pPr>
        <w:spacing w:after="0" w:line="240" w:lineRule="auto"/>
        <w:jc w:val="both"/>
        <w:rPr>
          <w:rFonts w:ascii="Times New Roman" w:hAnsi="Times New Roman" w:cs="Times New Roman"/>
          <w:sz w:val="24"/>
          <w:szCs w:val="24"/>
        </w:rPr>
      </w:pPr>
      <w:r w:rsidRPr="001777BE">
        <w:rPr>
          <w:rFonts w:ascii="Times New Roman" w:hAnsi="Times New Roman"/>
          <w:b/>
          <w:sz w:val="24"/>
          <w:szCs w:val="24"/>
        </w:rPr>
        <w:t xml:space="preserve">          </w:t>
      </w:r>
      <w:r w:rsidRPr="005428DC">
        <w:rPr>
          <w:rFonts w:ascii="Times New Roman" w:hAnsi="Times New Roman"/>
          <w:sz w:val="24"/>
          <w:szCs w:val="24"/>
        </w:rPr>
        <w:t xml:space="preserve">Остаток </w:t>
      </w:r>
      <w:r w:rsidRPr="005428DC">
        <w:rPr>
          <w:rFonts w:ascii="Times New Roman" w:hAnsi="Times New Roman" w:cs="Times New Roman"/>
          <w:sz w:val="24"/>
          <w:szCs w:val="24"/>
        </w:rPr>
        <w:t>неиспользованных бюджетных средств на банковских счетах составил  873,6 тыс. рублей, что подтверждается строкой 201 «Денежные средства на банковских счетах» форма</w:t>
      </w:r>
      <w:r w:rsidRPr="005428DC">
        <w:rPr>
          <w:rFonts w:ascii="Times New Roman" w:hAnsi="Times New Roman" w:cs="Times New Roman"/>
          <w:bCs/>
          <w:i/>
          <w:iCs/>
          <w:sz w:val="24"/>
          <w:szCs w:val="24"/>
        </w:rPr>
        <w:t xml:space="preserve"> </w:t>
      </w:r>
      <w:r w:rsidRPr="005428DC">
        <w:rPr>
          <w:rFonts w:ascii="Times New Roman" w:hAnsi="Times New Roman" w:cs="Times New Roman"/>
          <w:sz w:val="24"/>
          <w:szCs w:val="24"/>
        </w:rPr>
        <w:t>0503130 Баланса главного распорядителя (распорядителя), получателя средств бюджета на 01.01.2019 года.</w:t>
      </w:r>
      <w:r w:rsidRPr="005428DC">
        <w:rPr>
          <w:rFonts w:ascii="Times New Roman" w:hAnsi="Times New Roman" w:cs="Times New Roman"/>
          <w:bCs/>
          <w:i/>
          <w:iCs/>
          <w:sz w:val="24"/>
          <w:szCs w:val="24"/>
        </w:rPr>
        <w:t xml:space="preserve"> </w:t>
      </w:r>
    </w:p>
    <w:p w:rsidR="005C11F8" w:rsidRDefault="005C11F8" w:rsidP="00BC5023">
      <w:pPr>
        <w:pStyle w:val="Standard"/>
        <w:spacing w:after="0" w:line="240" w:lineRule="auto"/>
        <w:jc w:val="both"/>
        <w:rPr>
          <w:rFonts w:ascii="Times New Roman" w:hAnsi="Times New Roman" w:cs="Times New Roman"/>
          <w:iCs/>
          <w:spacing w:val="-1"/>
          <w:sz w:val="24"/>
          <w:szCs w:val="24"/>
        </w:rPr>
      </w:pPr>
    </w:p>
    <w:p w:rsidR="005C11F8" w:rsidRPr="001777BE" w:rsidRDefault="005C11F8" w:rsidP="005C11F8">
      <w:pPr>
        <w:pStyle w:val="31"/>
        <w:spacing w:after="0" w:line="276" w:lineRule="auto"/>
        <w:ind w:left="0"/>
        <w:jc w:val="both"/>
        <w:rPr>
          <w:rFonts w:ascii="Times New Roman" w:hAnsi="Times New Roman"/>
          <w:i/>
          <w:iCs/>
          <w:sz w:val="24"/>
          <w:szCs w:val="24"/>
        </w:rPr>
      </w:pPr>
      <w:r w:rsidRPr="001777BE">
        <w:rPr>
          <w:rFonts w:ascii="Times New Roman" w:hAnsi="Times New Roman"/>
          <w:i/>
          <w:iCs/>
          <w:sz w:val="24"/>
          <w:szCs w:val="24"/>
        </w:rPr>
        <w:t xml:space="preserve">Анализ исполнения расходов по подразделам за  2018год  представлен  в таблице </w:t>
      </w:r>
      <w:r>
        <w:rPr>
          <w:rFonts w:ascii="Times New Roman" w:hAnsi="Times New Roman"/>
          <w:i/>
          <w:iCs/>
          <w:sz w:val="24"/>
          <w:szCs w:val="24"/>
        </w:rPr>
        <w:t xml:space="preserve"> </w:t>
      </w:r>
    </w:p>
    <w:p w:rsidR="005C11F8" w:rsidRPr="001777BE" w:rsidRDefault="005C11F8" w:rsidP="005C11F8">
      <w:pPr>
        <w:pStyle w:val="31"/>
        <w:spacing w:after="0" w:line="276" w:lineRule="auto"/>
        <w:ind w:left="0"/>
        <w:jc w:val="right"/>
        <w:rPr>
          <w:rFonts w:ascii="Times New Roman" w:hAnsi="Times New Roman"/>
          <w:sz w:val="24"/>
          <w:szCs w:val="24"/>
        </w:rPr>
      </w:pPr>
      <w:r>
        <w:rPr>
          <w:rFonts w:ascii="Times New Roman" w:hAnsi="Times New Roman"/>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134"/>
        <w:gridCol w:w="993"/>
        <w:gridCol w:w="1275"/>
        <w:gridCol w:w="1134"/>
        <w:gridCol w:w="1134"/>
        <w:gridCol w:w="1134"/>
      </w:tblGrid>
      <w:tr w:rsidR="005C11F8" w:rsidRPr="001777BE" w:rsidTr="002D578F">
        <w:trPr>
          <w:trHeight w:val="498"/>
        </w:trPr>
        <w:tc>
          <w:tcPr>
            <w:tcW w:w="2943" w:type="dxa"/>
          </w:tcPr>
          <w:p w:rsidR="005C11F8" w:rsidRPr="001777BE" w:rsidRDefault="005C11F8" w:rsidP="002D578F">
            <w:pPr>
              <w:spacing w:after="0" w:line="240" w:lineRule="auto"/>
              <w:rPr>
                <w:rFonts w:ascii="Times New Roman" w:hAnsi="Times New Roman" w:cs="Times New Roman"/>
              </w:rPr>
            </w:pPr>
            <w:r w:rsidRPr="001777BE">
              <w:rPr>
                <w:rFonts w:ascii="Times New Roman" w:hAnsi="Times New Roman" w:cs="Times New Roman"/>
              </w:rPr>
              <w:t>Наименование</w:t>
            </w:r>
          </w:p>
        </w:tc>
        <w:tc>
          <w:tcPr>
            <w:tcW w:w="1134" w:type="dxa"/>
          </w:tcPr>
          <w:p w:rsidR="005C11F8" w:rsidRPr="001777BE" w:rsidRDefault="005C11F8" w:rsidP="002D578F">
            <w:pPr>
              <w:spacing w:after="0" w:line="240" w:lineRule="auto"/>
              <w:rPr>
                <w:rFonts w:ascii="Times New Roman" w:hAnsi="Times New Roman" w:cs="Times New Roman"/>
              </w:rPr>
            </w:pPr>
            <w:r w:rsidRPr="001777BE">
              <w:rPr>
                <w:rFonts w:ascii="Times New Roman" w:hAnsi="Times New Roman" w:cs="Times New Roman"/>
              </w:rPr>
              <w:t>Исполнение 2017 года</w:t>
            </w:r>
          </w:p>
        </w:tc>
        <w:tc>
          <w:tcPr>
            <w:tcW w:w="993" w:type="dxa"/>
          </w:tcPr>
          <w:p w:rsidR="005C11F8" w:rsidRPr="001777BE" w:rsidRDefault="005C11F8" w:rsidP="002D578F">
            <w:pPr>
              <w:spacing w:after="0" w:line="240" w:lineRule="auto"/>
              <w:rPr>
                <w:rFonts w:ascii="Times New Roman" w:hAnsi="Times New Roman" w:cs="Times New Roman"/>
              </w:rPr>
            </w:pPr>
            <w:r w:rsidRPr="001777BE">
              <w:rPr>
                <w:rFonts w:ascii="Times New Roman" w:hAnsi="Times New Roman" w:cs="Times New Roman"/>
              </w:rPr>
              <w:t>Утверждено на 2018 год</w:t>
            </w:r>
          </w:p>
        </w:tc>
        <w:tc>
          <w:tcPr>
            <w:tcW w:w="1275" w:type="dxa"/>
          </w:tcPr>
          <w:p w:rsidR="005C11F8" w:rsidRPr="001777BE" w:rsidRDefault="005C11F8" w:rsidP="002D578F">
            <w:pPr>
              <w:spacing w:after="0" w:line="240" w:lineRule="auto"/>
              <w:rPr>
                <w:rFonts w:ascii="Times New Roman" w:hAnsi="Times New Roman" w:cs="Times New Roman"/>
              </w:rPr>
            </w:pPr>
            <w:r w:rsidRPr="001777BE">
              <w:rPr>
                <w:rFonts w:ascii="Times New Roman" w:hAnsi="Times New Roman" w:cs="Times New Roman"/>
              </w:rPr>
              <w:t>Исполнение 2018 года</w:t>
            </w:r>
          </w:p>
        </w:tc>
        <w:tc>
          <w:tcPr>
            <w:tcW w:w="1134" w:type="dxa"/>
          </w:tcPr>
          <w:p w:rsidR="005C11F8" w:rsidRPr="001777BE" w:rsidRDefault="005C11F8" w:rsidP="002D578F">
            <w:pPr>
              <w:spacing w:after="0" w:line="240" w:lineRule="auto"/>
              <w:rPr>
                <w:rFonts w:ascii="Times New Roman" w:hAnsi="Times New Roman" w:cs="Times New Roman"/>
              </w:rPr>
            </w:pPr>
            <w:r w:rsidRPr="001777BE">
              <w:rPr>
                <w:rFonts w:ascii="Times New Roman" w:hAnsi="Times New Roman" w:cs="Times New Roman"/>
              </w:rPr>
              <w:t>% выполнения</w:t>
            </w:r>
          </w:p>
        </w:tc>
        <w:tc>
          <w:tcPr>
            <w:tcW w:w="1134" w:type="dxa"/>
          </w:tcPr>
          <w:p w:rsidR="005C11F8" w:rsidRPr="001777BE" w:rsidRDefault="005C11F8" w:rsidP="002D578F">
            <w:pPr>
              <w:spacing w:after="0" w:line="240" w:lineRule="auto"/>
              <w:rPr>
                <w:rFonts w:ascii="Times New Roman" w:hAnsi="Times New Roman" w:cs="Times New Roman"/>
              </w:rPr>
            </w:pPr>
            <w:r w:rsidRPr="001777BE">
              <w:rPr>
                <w:rFonts w:ascii="Times New Roman" w:hAnsi="Times New Roman" w:cs="Times New Roman"/>
              </w:rPr>
              <w:t>Отклонение (гр4-гр.3)</w:t>
            </w:r>
          </w:p>
        </w:tc>
        <w:tc>
          <w:tcPr>
            <w:tcW w:w="1134" w:type="dxa"/>
          </w:tcPr>
          <w:p w:rsidR="005C11F8" w:rsidRPr="001777BE" w:rsidRDefault="005C11F8" w:rsidP="002D578F">
            <w:pPr>
              <w:spacing w:after="0" w:line="240" w:lineRule="auto"/>
              <w:rPr>
                <w:rFonts w:ascii="Times New Roman" w:hAnsi="Times New Roman" w:cs="Times New Roman"/>
              </w:rPr>
            </w:pPr>
            <w:r w:rsidRPr="001777BE">
              <w:rPr>
                <w:rFonts w:ascii="Times New Roman" w:hAnsi="Times New Roman" w:cs="Times New Roman"/>
              </w:rPr>
              <w:t>Отклонение (гр.4—гр.2)</w:t>
            </w:r>
          </w:p>
        </w:tc>
      </w:tr>
      <w:tr w:rsidR="005C11F8" w:rsidRPr="001777BE" w:rsidTr="002D578F">
        <w:tc>
          <w:tcPr>
            <w:tcW w:w="2943" w:type="dxa"/>
          </w:tcPr>
          <w:p w:rsidR="005C11F8" w:rsidRPr="001777BE" w:rsidRDefault="005C11F8" w:rsidP="002D578F">
            <w:pPr>
              <w:spacing w:after="0"/>
              <w:jc w:val="center"/>
              <w:rPr>
                <w:rFonts w:ascii="Times New Roman" w:hAnsi="Times New Roman" w:cs="Times New Roman"/>
              </w:rPr>
            </w:pPr>
            <w:r w:rsidRPr="001777BE">
              <w:rPr>
                <w:rFonts w:ascii="Times New Roman" w:hAnsi="Times New Roman" w:cs="Times New Roman"/>
              </w:rPr>
              <w:t>1</w:t>
            </w:r>
          </w:p>
        </w:tc>
        <w:tc>
          <w:tcPr>
            <w:tcW w:w="1134" w:type="dxa"/>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2</w:t>
            </w:r>
          </w:p>
        </w:tc>
        <w:tc>
          <w:tcPr>
            <w:tcW w:w="993" w:type="dxa"/>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3</w:t>
            </w:r>
          </w:p>
        </w:tc>
        <w:tc>
          <w:tcPr>
            <w:tcW w:w="1275" w:type="dxa"/>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4</w:t>
            </w:r>
          </w:p>
        </w:tc>
        <w:tc>
          <w:tcPr>
            <w:tcW w:w="1134" w:type="dxa"/>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5</w:t>
            </w:r>
          </w:p>
        </w:tc>
        <w:tc>
          <w:tcPr>
            <w:tcW w:w="1134" w:type="dxa"/>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6</w:t>
            </w:r>
          </w:p>
        </w:tc>
        <w:tc>
          <w:tcPr>
            <w:tcW w:w="1134" w:type="dxa"/>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7</w:t>
            </w:r>
          </w:p>
        </w:tc>
      </w:tr>
      <w:tr w:rsidR="005C11F8" w:rsidRPr="001777BE" w:rsidTr="002D578F">
        <w:trPr>
          <w:trHeight w:val="521"/>
        </w:trPr>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 xml:space="preserve">Общегосударственные вопросы: </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2082,1</w:t>
            </w:r>
          </w:p>
        </w:tc>
        <w:tc>
          <w:tcPr>
            <w:tcW w:w="993" w:type="dxa"/>
            <w:vAlign w:val="center"/>
          </w:tcPr>
          <w:p w:rsidR="005C11F8" w:rsidRPr="001777BE" w:rsidRDefault="005C11F8" w:rsidP="002D578F">
            <w:pPr>
              <w:jc w:val="center"/>
              <w:rPr>
                <w:rFonts w:ascii="Times New Roman CYR" w:hAnsi="Times New Roman CYR" w:cs="Times New Roman CYR"/>
                <w:bCs/>
              </w:rPr>
            </w:pPr>
            <w:r>
              <w:rPr>
                <w:rFonts w:ascii="Times New Roman CYR" w:hAnsi="Times New Roman CYR" w:cs="Times New Roman CYR"/>
                <w:bCs/>
              </w:rPr>
              <w:t>2104,6</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2013,8</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95,7</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-90,8</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-68,3</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w:t>
            </w:r>
            <w:r w:rsidRPr="001777BE">
              <w:rPr>
                <w:rFonts w:ascii="Times New Roman" w:hAnsi="Times New Roman"/>
                <w:bCs/>
                <w:sz w:val="22"/>
                <w:szCs w:val="22"/>
              </w:rPr>
              <w:t xml:space="preserve"> функционирование высшего должностного лица</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657,4</w:t>
            </w:r>
          </w:p>
        </w:tc>
        <w:tc>
          <w:tcPr>
            <w:tcW w:w="993" w:type="dxa"/>
            <w:vAlign w:val="center"/>
          </w:tcPr>
          <w:p w:rsidR="005C11F8" w:rsidRPr="001777BE" w:rsidRDefault="005C11F8" w:rsidP="002D578F">
            <w:pPr>
              <w:jc w:val="center"/>
              <w:rPr>
                <w:rFonts w:ascii="Times New Roman CYR" w:hAnsi="Times New Roman CYR" w:cs="Times New Roman CYR"/>
                <w:iCs/>
              </w:rPr>
            </w:pPr>
            <w:r>
              <w:rPr>
                <w:rFonts w:ascii="Times New Roman CYR" w:hAnsi="Times New Roman CYR" w:cs="Times New Roman CYR"/>
                <w:iCs/>
              </w:rPr>
              <w:t>645,0</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644,4</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99,9</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-0,6</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-13,0</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w:t>
            </w:r>
            <w:r w:rsidRPr="001777BE">
              <w:rPr>
                <w:rFonts w:ascii="Times New Roman" w:hAnsi="Times New Roman"/>
                <w:bCs/>
                <w:sz w:val="22"/>
                <w:szCs w:val="22"/>
              </w:rPr>
              <w:t xml:space="preserve"> финансовое обеспечение администраций сельских поселений</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1317,4</w:t>
            </w:r>
          </w:p>
        </w:tc>
        <w:tc>
          <w:tcPr>
            <w:tcW w:w="993" w:type="dxa"/>
            <w:vAlign w:val="center"/>
          </w:tcPr>
          <w:p w:rsidR="005C11F8" w:rsidRPr="001777BE" w:rsidRDefault="005C11F8" w:rsidP="002D578F">
            <w:pPr>
              <w:jc w:val="center"/>
              <w:rPr>
                <w:rFonts w:ascii="Times New Roman CYR" w:hAnsi="Times New Roman CYR" w:cs="Times New Roman CYR"/>
                <w:iCs/>
              </w:rPr>
            </w:pPr>
            <w:r>
              <w:rPr>
                <w:rFonts w:ascii="Times New Roman CYR" w:hAnsi="Times New Roman CYR" w:cs="Times New Roman CYR"/>
                <w:iCs/>
              </w:rPr>
              <w:t>1431,0</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1350,0</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94,3</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-81,0</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+32,6</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-архивный фонд</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6,2</w:t>
            </w:r>
          </w:p>
        </w:tc>
        <w:tc>
          <w:tcPr>
            <w:tcW w:w="993" w:type="dxa"/>
            <w:vAlign w:val="center"/>
          </w:tcPr>
          <w:p w:rsidR="005C11F8" w:rsidRPr="001777BE" w:rsidRDefault="005C11F8" w:rsidP="002D578F">
            <w:pPr>
              <w:pStyle w:val="31"/>
              <w:widowControl w:val="0"/>
              <w:spacing w:after="0" w:line="276" w:lineRule="auto"/>
              <w:ind w:left="0"/>
              <w:jc w:val="center"/>
              <w:rPr>
                <w:rFonts w:ascii="Times New Roman" w:hAnsi="Times New Roman"/>
                <w:bCs/>
                <w:sz w:val="22"/>
                <w:szCs w:val="22"/>
              </w:rPr>
            </w:pPr>
            <w:r>
              <w:rPr>
                <w:rFonts w:ascii="Times New Roman" w:hAnsi="Times New Roman"/>
                <w:bCs/>
                <w:sz w:val="22"/>
                <w:szCs w:val="22"/>
              </w:rPr>
              <w:t>8,2</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8,2</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100,0</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+2,0</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 xml:space="preserve">-административная комиссия </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2,7</w:t>
            </w:r>
          </w:p>
        </w:tc>
        <w:tc>
          <w:tcPr>
            <w:tcW w:w="993" w:type="dxa"/>
            <w:vAlign w:val="center"/>
          </w:tcPr>
          <w:p w:rsidR="005C11F8" w:rsidRPr="001777BE" w:rsidRDefault="005C11F8" w:rsidP="002D578F">
            <w:pPr>
              <w:pStyle w:val="31"/>
              <w:widowControl w:val="0"/>
              <w:spacing w:after="0" w:line="276" w:lineRule="auto"/>
              <w:ind w:left="0"/>
              <w:jc w:val="center"/>
              <w:rPr>
                <w:rFonts w:ascii="Times New Roman" w:hAnsi="Times New Roman"/>
                <w:bCs/>
                <w:sz w:val="22"/>
                <w:szCs w:val="22"/>
              </w:rPr>
            </w:pPr>
            <w:r>
              <w:rPr>
                <w:rFonts w:ascii="Times New Roman" w:hAnsi="Times New Roman"/>
                <w:bCs/>
                <w:sz w:val="22"/>
                <w:szCs w:val="22"/>
              </w:rPr>
              <w:t>2,6</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2,6</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100,0</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-0,1</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lastRenderedPageBreak/>
              <w:t>-обеспечение деятельности финансовых, налоговых и таможнях органов и органов финансового надзора</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65,0</w:t>
            </w:r>
          </w:p>
        </w:tc>
        <w:tc>
          <w:tcPr>
            <w:tcW w:w="993" w:type="dxa"/>
            <w:vAlign w:val="center"/>
          </w:tcPr>
          <w:p w:rsidR="005C11F8" w:rsidRPr="001777BE" w:rsidRDefault="005C11F8" w:rsidP="002D578F">
            <w:pPr>
              <w:jc w:val="center"/>
              <w:rPr>
                <w:rFonts w:ascii="Times New Roman CYR" w:hAnsi="Times New Roman CYR" w:cs="Times New Roman CYR"/>
                <w:iCs/>
              </w:rPr>
            </w:pPr>
            <w:r>
              <w:rPr>
                <w:rFonts w:ascii="Times New Roman CYR" w:hAnsi="Times New Roman CYR" w:cs="Times New Roman CYR"/>
                <w:iCs/>
              </w:rPr>
              <w:t>7,3</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7,3</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100,0</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-57,7</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-резервный фонд</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w:t>
            </w:r>
          </w:p>
        </w:tc>
        <w:tc>
          <w:tcPr>
            <w:tcW w:w="993" w:type="dxa"/>
            <w:vAlign w:val="center"/>
          </w:tcPr>
          <w:p w:rsidR="005C11F8" w:rsidRPr="001777BE" w:rsidRDefault="005C11F8" w:rsidP="002D578F">
            <w:pPr>
              <w:jc w:val="center"/>
              <w:rPr>
                <w:rFonts w:ascii="Times New Roman CYR" w:hAnsi="Times New Roman CYR" w:cs="Times New Roman CYR"/>
                <w:iCs/>
              </w:rPr>
            </w:pPr>
            <w:r>
              <w:rPr>
                <w:rFonts w:ascii="Times New Roman CYR" w:hAnsi="Times New Roman CYR" w:cs="Times New Roman CYR"/>
                <w:iCs/>
              </w:rPr>
              <w:t>3,0</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-3,0</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color w:val="000000"/>
                <w:sz w:val="22"/>
                <w:szCs w:val="22"/>
                <w:lang w:eastAsia="ru-RU"/>
              </w:rPr>
              <w:t>-другие общегосударственные вопросы</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33,4</w:t>
            </w:r>
          </w:p>
        </w:tc>
        <w:tc>
          <w:tcPr>
            <w:tcW w:w="993" w:type="dxa"/>
            <w:vAlign w:val="center"/>
          </w:tcPr>
          <w:p w:rsidR="005C11F8" w:rsidRPr="001777BE" w:rsidRDefault="005C11F8" w:rsidP="002D578F">
            <w:pPr>
              <w:jc w:val="center"/>
              <w:rPr>
                <w:rFonts w:ascii="Times New Roman CYR" w:hAnsi="Times New Roman CYR" w:cs="Times New Roman CYR"/>
                <w:iCs/>
              </w:rPr>
            </w:pPr>
            <w:r>
              <w:rPr>
                <w:rFonts w:ascii="Times New Roman CYR" w:hAnsi="Times New Roman CYR" w:cs="Times New Roman CYR"/>
                <w:iCs/>
              </w:rPr>
              <w:t>7,5</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1,3</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17,3</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-6,2</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-32,1</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Мобилизационная и вневойсковая подготовка</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60,7</w:t>
            </w:r>
          </w:p>
        </w:tc>
        <w:tc>
          <w:tcPr>
            <w:tcW w:w="993" w:type="dxa"/>
            <w:vAlign w:val="center"/>
          </w:tcPr>
          <w:p w:rsidR="005C11F8" w:rsidRPr="001777BE" w:rsidRDefault="005C11F8" w:rsidP="002D578F">
            <w:pPr>
              <w:jc w:val="center"/>
              <w:rPr>
                <w:rFonts w:ascii="Times New Roman CYR" w:hAnsi="Times New Roman CYR" w:cs="Times New Roman CYR"/>
              </w:rPr>
            </w:pPr>
            <w:r>
              <w:rPr>
                <w:rFonts w:ascii="Times New Roman CYR" w:hAnsi="Times New Roman CYR" w:cs="Times New Roman CYR"/>
              </w:rPr>
              <w:t>70,0</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70,0</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100,0</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+9,3</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Национальная безопасность и правоохранительная деятельность:</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30,2</w:t>
            </w:r>
          </w:p>
        </w:tc>
        <w:tc>
          <w:tcPr>
            <w:tcW w:w="993"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30,0</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14,1</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47,0</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-15,9</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-16,1</w:t>
            </w:r>
          </w:p>
        </w:tc>
      </w:tr>
      <w:tr w:rsidR="005C11F8" w:rsidRPr="001777BE" w:rsidTr="002D578F">
        <w:tc>
          <w:tcPr>
            <w:tcW w:w="2943" w:type="dxa"/>
            <w:vAlign w:val="bottom"/>
          </w:tcPr>
          <w:p w:rsidR="005C11F8" w:rsidRPr="001777BE" w:rsidRDefault="005C11F8" w:rsidP="002D578F">
            <w:pPr>
              <w:spacing w:after="0" w:line="240" w:lineRule="auto"/>
              <w:jc w:val="center"/>
              <w:rPr>
                <w:rFonts w:ascii="Times New Roman" w:eastAsia="Times New Roman" w:hAnsi="Times New Roman" w:cs="Times New Roman"/>
                <w:color w:val="000000"/>
                <w:lang w:eastAsia="ru-RU"/>
              </w:rPr>
            </w:pPr>
            <w:r w:rsidRPr="001777BE">
              <w:rPr>
                <w:rFonts w:ascii="Times New Roman" w:eastAsia="Times New Roman" w:hAnsi="Times New Roman" w:cs="Times New Roman"/>
                <w:color w:val="000000"/>
                <w:lang w:eastAsia="ru-RU"/>
              </w:rPr>
              <w:t>-предупреждение и ликвидация последствий</w:t>
            </w:r>
            <w:proofErr w:type="gramStart"/>
            <w:r w:rsidRPr="001777BE">
              <w:rPr>
                <w:rFonts w:ascii="Times New Roman" w:eastAsia="Times New Roman" w:hAnsi="Times New Roman" w:cs="Times New Roman"/>
                <w:color w:val="000000"/>
                <w:lang w:eastAsia="ru-RU"/>
              </w:rPr>
              <w:t>.</w:t>
            </w:r>
            <w:proofErr w:type="gramEnd"/>
            <w:r w:rsidRPr="001777BE">
              <w:rPr>
                <w:rFonts w:ascii="Times New Roman" w:eastAsia="Times New Roman" w:hAnsi="Times New Roman" w:cs="Times New Roman"/>
                <w:color w:val="000000"/>
                <w:lang w:eastAsia="ru-RU"/>
              </w:rPr>
              <w:t xml:space="preserve"> </w:t>
            </w:r>
            <w:proofErr w:type="gramStart"/>
            <w:r w:rsidRPr="001777BE">
              <w:rPr>
                <w:rFonts w:ascii="Times New Roman" w:eastAsia="Times New Roman" w:hAnsi="Times New Roman" w:cs="Times New Roman"/>
                <w:color w:val="000000"/>
                <w:lang w:eastAsia="ru-RU"/>
              </w:rPr>
              <w:t>ч</w:t>
            </w:r>
            <w:proofErr w:type="gramEnd"/>
            <w:r w:rsidRPr="001777BE">
              <w:rPr>
                <w:rFonts w:ascii="Times New Roman" w:eastAsia="Times New Roman" w:hAnsi="Times New Roman" w:cs="Times New Roman"/>
                <w:color w:val="000000"/>
                <w:lang w:eastAsia="ru-RU"/>
              </w:rPr>
              <w:t>резвычайных ситуаций и  стихийных бедствий, гражданская оборона</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w:t>
            </w:r>
          </w:p>
        </w:tc>
        <w:tc>
          <w:tcPr>
            <w:tcW w:w="993"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10,0</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-10,0</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r>
      <w:tr w:rsidR="005C11F8" w:rsidRPr="001777BE" w:rsidTr="002D578F">
        <w:tc>
          <w:tcPr>
            <w:tcW w:w="2943" w:type="dxa"/>
            <w:vAlign w:val="bottom"/>
          </w:tcPr>
          <w:p w:rsidR="005C11F8" w:rsidRPr="001777BE" w:rsidRDefault="005C11F8" w:rsidP="002D578F">
            <w:pPr>
              <w:spacing w:after="0" w:line="240" w:lineRule="auto"/>
              <w:jc w:val="center"/>
              <w:rPr>
                <w:rFonts w:ascii="Times New Roman" w:eastAsia="Times New Roman" w:hAnsi="Times New Roman" w:cs="Times New Roman"/>
                <w:color w:val="000000"/>
                <w:lang w:eastAsia="ru-RU"/>
              </w:rPr>
            </w:pPr>
            <w:r w:rsidRPr="001777BE">
              <w:rPr>
                <w:rFonts w:ascii="Times New Roman" w:eastAsia="Times New Roman" w:hAnsi="Times New Roman" w:cs="Times New Roman"/>
                <w:color w:val="000000"/>
                <w:lang w:eastAsia="ru-RU"/>
              </w:rPr>
              <w:t>-обеспечение противопожарной безопасности</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30,2</w:t>
            </w:r>
          </w:p>
        </w:tc>
        <w:tc>
          <w:tcPr>
            <w:tcW w:w="993"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20,0</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14,1</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70,5</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-5,9</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-16,1</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Национальная экономика:</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743,1</w:t>
            </w:r>
          </w:p>
        </w:tc>
        <w:tc>
          <w:tcPr>
            <w:tcW w:w="993" w:type="dxa"/>
            <w:vAlign w:val="center"/>
          </w:tcPr>
          <w:p w:rsidR="005C11F8" w:rsidRPr="001777BE" w:rsidRDefault="005C11F8" w:rsidP="002D578F">
            <w:pPr>
              <w:pStyle w:val="a4"/>
              <w:widowControl w:val="0"/>
              <w:spacing w:after="200" w:line="276" w:lineRule="auto"/>
              <w:jc w:val="center"/>
              <w:rPr>
                <w:rFonts w:ascii="Times New Roman" w:hAnsi="Times New Roman" w:cs="Times New Roman"/>
                <w:lang w:eastAsia="en-US"/>
              </w:rPr>
            </w:pPr>
            <w:r>
              <w:rPr>
                <w:rFonts w:ascii="Times New Roman" w:hAnsi="Times New Roman" w:cs="Times New Roman"/>
                <w:lang w:eastAsia="en-US"/>
              </w:rPr>
              <w:t>980,7</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979,2</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99,8</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-1,5</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+236,1</w:t>
            </w:r>
          </w:p>
        </w:tc>
      </w:tr>
      <w:tr w:rsidR="005C11F8" w:rsidRPr="001777BE" w:rsidTr="002D578F">
        <w:tc>
          <w:tcPr>
            <w:tcW w:w="2943" w:type="dxa"/>
            <w:vAlign w:val="bottom"/>
          </w:tcPr>
          <w:p w:rsidR="005C11F8" w:rsidRPr="001777BE" w:rsidRDefault="005C11F8" w:rsidP="002D578F">
            <w:pPr>
              <w:spacing w:after="0" w:line="240" w:lineRule="auto"/>
              <w:jc w:val="center"/>
              <w:rPr>
                <w:rFonts w:ascii="Times New Roman" w:eastAsia="Times New Roman" w:hAnsi="Times New Roman" w:cs="Times New Roman"/>
                <w:color w:val="000000"/>
                <w:lang w:eastAsia="ru-RU"/>
              </w:rPr>
            </w:pPr>
            <w:r w:rsidRPr="001777BE">
              <w:rPr>
                <w:rFonts w:ascii="Times New Roman" w:eastAsia="Times New Roman" w:hAnsi="Times New Roman" w:cs="Times New Roman"/>
                <w:color w:val="000000"/>
                <w:lang w:eastAsia="ru-RU"/>
              </w:rPr>
              <w:t>-дорожное хозяйство</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743,1</w:t>
            </w:r>
          </w:p>
        </w:tc>
        <w:tc>
          <w:tcPr>
            <w:tcW w:w="993" w:type="dxa"/>
            <w:vAlign w:val="center"/>
          </w:tcPr>
          <w:p w:rsidR="005C11F8" w:rsidRPr="001777BE" w:rsidRDefault="005C11F8" w:rsidP="002D578F">
            <w:pPr>
              <w:pStyle w:val="a4"/>
              <w:widowControl w:val="0"/>
              <w:spacing w:after="200" w:line="276" w:lineRule="auto"/>
              <w:jc w:val="center"/>
              <w:rPr>
                <w:rFonts w:ascii="Times New Roman" w:hAnsi="Times New Roman" w:cs="Times New Roman"/>
                <w:lang w:eastAsia="en-US"/>
              </w:rPr>
            </w:pPr>
            <w:r>
              <w:rPr>
                <w:rFonts w:ascii="Times New Roman" w:hAnsi="Times New Roman" w:cs="Times New Roman"/>
                <w:lang w:eastAsia="en-US"/>
              </w:rPr>
              <w:t>979,7</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979,2</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99,9</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-0,5</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+236,1</w:t>
            </w:r>
          </w:p>
        </w:tc>
      </w:tr>
      <w:tr w:rsidR="005C11F8" w:rsidRPr="001777BE" w:rsidTr="002D578F">
        <w:tc>
          <w:tcPr>
            <w:tcW w:w="2943" w:type="dxa"/>
            <w:vAlign w:val="bottom"/>
          </w:tcPr>
          <w:p w:rsidR="005C11F8" w:rsidRPr="001777BE" w:rsidRDefault="005C11F8" w:rsidP="002D578F">
            <w:pPr>
              <w:spacing w:after="0" w:line="240" w:lineRule="auto"/>
              <w:jc w:val="center"/>
              <w:rPr>
                <w:rFonts w:ascii="Times New Roman" w:eastAsia="Times New Roman" w:hAnsi="Times New Roman" w:cs="Times New Roman"/>
                <w:color w:val="000000"/>
                <w:lang w:eastAsia="ru-RU"/>
              </w:rPr>
            </w:pPr>
            <w:r w:rsidRPr="001777BE">
              <w:rPr>
                <w:rFonts w:ascii="Times New Roman" w:eastAsia="Times New Roman" w:hAnsi="Times New Roman" w:cs="Times New Roman"/>
                <w:color w:val="000000"/>
                <w:lang w:eastAsia="ru-RU"/>
              </w:rPr>
              <w:t>-другие вопросы в области экономики</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w:t>
            </w:r>
          </w:p>
        </w:tc>
        <w:tc>
          <w:tcPr>
            <w:tcW w:w="993" w:type="dxa"/>
            <w:vAlign w:val="center"/>
          </w:tcPr>
          <w:p w:rsidR="005C11F8" w:rsidRPr="001777BE" w:rsidRDefault="005C11F8" w:rsidP="002D578F">
            <w:pPr>
              <w:pStyle w:val="a4"/>
              <w:widowControl w:val="0"/>
              <w:spacing w:after="200" w:line="276" w:lineRule="auto"/>
              <w:jc w:val="center"/>
              <w:rPr>
                <w:rFonts w:ascii="Times New Roman" w:hAnsi="Times New Roman" w:cs="Times New Roman"/>
                <w:lang w:eastAsia="en-US"/>
              </w:rPr>
            </w:pPr>
            <w:r>
              <w:rPr>
                <w:rFonts w:ascii="Times New Roman" w:hAnsi="Times New Roman" w:cs="Times New Roman"/>
                <w:lang w:eastAsia="en-US"/>
              </w:rPr>
              <w:t>1,0</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-1,0</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Жилищно-коммунальное хозяйство:</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1376,5</w:t>
            </w:r>
          </w:p>
        </w:tc>
        <w:tc>
          <w:tcPr>
            <w:tcW w:w="993" w:type="dxa"/>
            <w:vAlign w:val="center"/>
          </w:tcPr>
          <w:p w:rsidR="005C11F8" w:rsidRPr="001777BE" w:rsidRDefault="005C11F8" w:rsidP="002D578F">
            <w:pPr>
              <w:pStyle w:val="31"/>
              <w:widowControl w:val="0"/>
              <w:spacing w:after="0" w:line="276" w:lineRule="auto"/>
              <w:ind w:left="0"/>
              <w:jc w:val="center"/>
              <w:rPr>
                <w:rFonts w:ascii="Times New Roman" w:hAnsi="Times New Roman"/>
                <w:sz w:val="22"/>
                <w:szCs w:val="22"/>
              </w:rPr>
            </w:pPr>
            <w:r>
              <w:rPr>
                <w:rFonts w:ascii="Times New Roman" w:hAnsi="Times New Roman"/>
                <w:sz w:val="22"/>
                <w:szCs w:val="22"/>
              </w:rPr>
              <w:t>4930,0</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4894,1</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99,3</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-35,9</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+3517,6</w:t>
            </w:r>
          </w:p>
        </w:tc>
      </w:tr>
      <w:tr w:rsidR="005C11F8" w:rsidRPr="001777BE" w:rsidTr="002D578F">
        <w:trPr>
          <w:trHeight w:val="459"/>
        </w:trPr>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-коммунальное хозяйство</w:t>
            </w:r>
          </w:p>
          <w:p w:rsidR="005C11F8" w:rsidRPr="001777BE" w:rsidRDefault="005C11F8" w:rsidP="002D578F">
            <w:pPr>
              <w:pStyle w:val="31"/>
              <w:widowControl w:val="0"/>
              <w:spacing w:after="0"/>
              <w:ind w:left="0"/>
              <w:jc w:val="center"/>
              <w:rPr>
                <w:rFonts w:ascii="Times New Roman" w:hAnsi="Times New Roman"/>
                <w:sz w:val="22"/>
                <w:szCs w:val="22"/>
              </w:rPr>
            </w:pP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745,9</w:t>
            </w:r>
          </w:p>
        </w:tc>
        <w:tc>
          <w:tcPr>
            <w:tcW w:w="993" w:type="dxa"/>
            <w:vAlign w:val="center"/>
          </w:tcPr>
          <w:p w:rsidR="005C11F8" w:rsidRPr="001777BE" w:rsidRDefault="005C11F8" w:rsidP="002D578F">
            <w:pPr>
              <w:jc w:val="center"/>
              <w:rPr>
                <w:rFonts w:ascii="Times New Roman CYR" w:hAnsi="Times New Roman CYR" w:cs="Times New Roman CYR"/>
                <w:iCs/>
              </w:rPr>
            </w:pPr>
            <w:r>
              <w:rPr>
                <w:rFonts w:ascii="Times New Roman CYR" w:hAnsi="Times New Roman CYR" w:cs="Times New Roman CYR"/>
                <w:iCs/>
              </w:rPr>
              <w:t>332,0</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331,7</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99,9</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-0,3</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-414,2</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-благоустройство</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630,6</w:t>
            </w:r>
          </w:p>
        </w:tc>
        <w:tc>
          <w:tcPr>
            <w:tcW w:w="993" w:type="dxa"/>
            <w:vAlign w:val="center"/>
          </w:tcPr>
          <w:p w:rsidR="005C11F8" w:rsidRPr="001777BE" w:rsidRDefault="005C11F8" w:rsidP="002D578F">
            <w:pPr>
              <w:jc w:val="center"/>
              <w:rPr>
                <w:rFonts w:ascii="Times New Roman CYR" w:hAnsi="Times New Roman CYR" w:cs="Times New Roman CYR"/>
                <w:iCs/>
              </w:rPr>
            </w:pPr>
            <w:r>
              <w:rPr>
                <w:rFonts w:ascii="Times New Roman CYR" w:hAnsi="Times New Roman CYR" w:cs="Times New Roman CYR"/>
                <w:iCs/>
              </w:rPr>
              <w:t>4598,0</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4562,4</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99,2</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-35,6</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+3931,8</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Культура</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1892,5</w:t>
            </w:r>
          </w:p>
        </w:tc>
        <w:tc>
          <w:tcPr>
            <w:tcW w:w="993" w:type="dxa"/>
            <w:vAlign w:val="center"/>
          </w:tcPr>
          <w:p w:rsidR="005C11F8" w:rsidRPr="001777BE" w:rsidRDefault="005C11F8" w:rsidP="002D578F">
            <w:pPr>
              <w:jc w:val="center"/>
              <w:rPr>
                <w:rFonts w:ascii="Times New Roman" w:hAnsi="Times New Roman" w:cs="Times New Roman"/>
                <w:bCs/>
              </w:rPr>
            </w:pPr>
            <w:r>
              <w:rPr>
                <w:rFonts w:ascii="Times New Roman" w:hAnsi="Times New Roman" w:cs="Times New Roman"/>
                <w:bCs/>
              </w:rPr>
              <w:t>2591,6</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2575,8</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99,4</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-15,8</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+683,3</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Социальная политика</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175,3</w:t>
            </w:r>
          </w:p>
        </w:tc>
        <w:tc>
          <w:tcPr>
            <w:tcW w:w="993" w:type="dxa"/>
            <w:vAlign w:val="center"/>
          </w:tcPr>
          <w:p w:rsidR="005C11F8" w:rsidRPr="001777BE" w:rsidRDefault="005C11F8" w:rsidP="002D578F">
            <w:pPr>
              <w:jc w:val="center"/>
              <w:rPr>
                <w:rFonts w:ascii="Times New Roman CYR" w:hAnsi="Times New Roman CYR" w:cs="Times New Roman CYR"/>
              </w:rPr>
            </w:pPr>
            <w:r>
              <w:rPr>
                <w:rFonts w:ascii="Times New Roman CYR" w:hAnsi="Times New Roman CYR" w:cs="Times New Roman CYR"/>
              </w:rPr>
              <w:t>176,0</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175,3</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99,6</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-0,7</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r>
      <w:tr w:rsidR="005C11F8" w:rsidRPr="001777BE" w:rsidTr="002D578F">
        <w:tc>
          <w:tcPr>
            <w:tcW w:w="2943" w:type="dxa"/>
          </w:tcPr>
          <w:p w:rsidR="005C11F8" w:rsidRPr="001777BE" w:rsidRDefault="005C11F8" w:rsidP="002D578F">
            <w:pPr>
              <w:pStyle w:val="31"/>
              <w:widowControl w:val="0"/>
              <w:spacing w:after="0"/>
              <w:ind w:left="0"/>
              <w:jc w:val="center"/>
              <w:rPr>
                <w:rFonts w:ascii="Times New Roman" w:hAnsi="Times New Roman"/>
                <w:sz w:val="22"/>
                <w:szCs w:val="22"/>
              </w:rPr>
            </w:pPr>
            <w:r w:rsidRPr="001777BE">
              <w:rPr>
                <w:rFonts w:ascii="Times New Roman" w:hAnsi="Times New Roman"/>
                <w:sz w:val="22"/>
                <w:szCs w:val="22"/>
              </w:rPr>
              <w:t>Средства массовой информации</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50,0</w:t>
            </w:r>
          </w:p>
        </w:tc>
        <w:tc>
          <w:tcPr>
            <w:tcW w:w="993" w:type="dxa"/>
            <w:vAlign w:val="center"/>
          </w:tcPr>
          <w:p w:rsidR="005C11F8" w:rsidRPr="001777BE" w:rsidRDefault="005C11F8" w:rsidP="002D578F">
            <w:pPr>
              <w:jc w:val="center"/>
              <w:rPr>
                <w:rFonts w:ascii="Times New Roman" w:hAnsi="Times New Roman" w:cs="Times New Roman"/>
                <w:bCs/>
              </w:rPr>
            </w:pPr>
            <w:r>
              <w:rPr>
                <w:rFonts w:ascii="Times New Roman" w:hAnsi="Times New Roman" w:cs="Times New Roman"/>
                <w:bCs/>
              </w:rPr>
              <w:t>6,0</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6,0</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100,0</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-44,0</w:t>
            </w:r>
          </w:p>
        </w:tc>
      </w:tr>
      <w:tr w:rsidR="005C11F8" w:rsidRPr="001777BE" w:rsidTr="002D578F">
        <w:tc>
          <w:tcPr>
            <w:tcW w:w="2943" w:type="dxa"/>
          </w:tcPr>
          <w:p w:rsidR="005C11F8" w:rsidRPr="001777BE" w:rsidRDefault="005C11F8" w:rsidP="002D578F">
            <w:pPr>
              <w:spacing w:line="240" w:lineRule="auto"/>
              <w:jc w:val="center"/>
              <w:rPr>
                <w:rFonts w:ascii="Times New Roman" w:eastAsia="Times New Roman" w:hAnsi="Times New Roman" w:cs="Times New Roman"/>
                <w:color w:val="000000"/>
                <w:lang w:eastAsia="ru-RU"/>
              </w:rPr>
            </w:pPr>
            <w:r w:rsidRPr="001777BE">
              <w:rPr>
                <w:rFonts w:ascii="Times New Roman" w:eastAsia="Times New Roman" w:hAnsi="Times New Roman" w:cs="Times New Roman"/>
                <w:color w:val="000000"/>
                <w:lang w:eastAsia="ru-RU"/>
              </w:rPr>
              <w:t>Всего расходов</w:t>
            </w:r>
          </w:p>
        </w:tc>
        <w:tc>
          <w:tcPr>
            <w:tcW w:w="1134" w:type="dxa"/>
            <w:vAlign w:val="center"/>
          </w:tcPr>
          <w:p w:rsidR="005C11F8" w:rsidRPr="001777BE" w:rsidRDefault="005C11F8" w:rsidP="002D578F">
            <w:pPr>
              <w:jc w:val="center"/>
              <w:rPr>
                <w:rFonts w:ascii="Times New Roman" w:hAnsi="Times New Roman" w:cs="Times New Roman"/>
              </w:rPr>
            </w:pPr>
            <w:r w:rsidRPr="001777BE">
              <w:rPr>
                <w:rFonts w:ascii="Times New Roman" w:hAnsi="Times New Roman" w:cs="Times New Roman"/>
              </w:rPr>
              <w:t>6410,4</w:t>
            </w:r>
          </w:p>
        </w:tc>
        <w:tc>
          <w:tcPr>
            <w:tcW w:w="993" w:type="dxa"/>
            <w:vAlign w:val="center"/>
          </w:tcPr>
          <w:p w:rsidR="005C11F8" w:rsidRPr="001777BE" w:rsidRDefault="005C11F8" w:rsidP="002D578F">
            <w:pPr>
              <w:jc w:val="center"/>
              <w:rPr>
                <w:rFonts w:ascii="Times New Roman CYR" w:hAnsi="Times New Roman CYR" w:cs="Times New Roman CYR"/>
                <w:bCs/>
              </w:rPr>
            </w:pPr>
            <w:r>
              <w:rPr>
                <w:rFonts w:ascii="Times New Roman CYR" w:hAnsi="Times New Roman CYR" w:cs="Times New Roman CYR"/>
                <w:bCs/>
              </w:rPr>
              <w:t>10888,9</w:t>
            </w:r>
          </w:p>
        </w:tc>
        <w:tc>
          <w:tcPr>
            <w:tcW w:w="1275"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10728,3</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98,5</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-160,9</w:t>
            </w:r>
          </w:p>
        </w:tc>
        <w:tc>
          <w:tcPr>
            <w:tcW w:w="1134" w:type="dxa"/>
            <w:vAlign w:val="center"/>
          </w:tcPr>
          <w:p w:rsidR="005C11F8" w:rsidRPr="001777BE" w:rsidRDefault="005C11F8" w:rsidP="002D578F">
            <w:pPr>
              <w:jc w:val="center"/>
              <w:rPr>
                <w:rFonts w:ascii="Times New Roman" w:hAnsi="Times New Roman" w:cs="Times New Roman"/>
              </w:rPr>
            </w:pPr>
            <w:r>
              <w:rPr>
                <w:rFonts w:ascii="Times New Roman" w:hAnsi="Times New Roman" w:cs="Times New Roman"/>
              </w:rPr>
              <w:t>+4317,9</w:t>
            </w:r>
          </w:p>
        </w:tc>
      </w:tr>
    </w:tbl>
    <w:p w:rsidR="00BE7912" w:rsidRDefault="00BE7912" w:rsidP="00BC5023">
      <w:pPr>
        <w:pStyle w:val="Standard"/>
        <w:spacing w:after="0" w:line="240" w:lineRule="auto"/>
        <w:jc w:val="both"/>
        <w:rPr>
          <w:rFonts w:ascii="Times New Roman" w:hAnsi="Times New Roman" w:cs="Times New Roman"/>
          <w:iCs/>
          <w:spacing w:val="-1"/>
          <w:sz w:val="24"/>
          <w:szCs w:val="24"/>
        </w:rPr>
      </w:pPr>
    </w:p>
    <w:p w:rsidR="00A04A5C" w:rsidRPr="004A2BA6" w:rsidRDefault="00A04A5C" w:rsidP="00A04A5C">
      <w:pPr>
        <w:shd w:val="clear" w:color="auto" w:fill="FFFFFF"/>
        <w:spacing w:after="0" w:line="240" w:lineRule="auto"/>
        <w:ind w:firstLine="426"/>
        <w:jc w:val="both"/>
        <w:rPr>
          <w:rFonts w:ascii="Arial" w:hAnsi="Arial" w:cs="Arial"/>
          <w:color w:val="303F50"/>
          <w:sz w:val="20"/>
          <w:szCs w:val="20"/>
        </w:rPr>
      </w:pPr>
      <w:proofErr w:type="gramStart"/>
      <w:r w:rsidRPr="004A2BA6">
        <w:rPr>
          <w:rFonts w:ascii="Times New Roman" w:hAnsi="Times New Roman" w:cs="Times New Roman"/>
          <w:sz w:val="24"/>
          <w:szCs w:val="24"/>
          <w:lang w:eastAsia="ru-RU"/>
        </w:rPr>
        <w:t>В</w:t>
      </w:r>
      <w:r w:rsidRPr="004A2BA6">
        <w:rPr>
          <w:rFonts w:ascii="Times New Roman" w:hAnsi="Times New Roman" w:cs="Times New Roman"/>
          <w:color w:val="000000"/>
          <w:sz w:val="24"/>
          <w:szCs w:val="24"/>
        </w:rPr>
        <w:t xml:space="preserve"> 2018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4A2BA6">
        <w:rPr>
          <w:rFonts w:ascii="Times New Roman" w:hAnsi="Times New Roman" w:cs="Times New Roman"/>
          <w:color w:val="000000"/>
          <w:sz w:val="28"/>
          <w:szCs w:val="28"/>
        </w:rPr>
        <w:t xml:space="preserve"> </w:t>
      </w:r>
      <w:r w:rsidRPr="004A2BA6">
        <w:rPr>
          <w:rFonts w:ascii="Times New Roman" w:hAnsi="Times New Roman" w:cs="Times New Roman"/>
          <w:color w:val="000000"/>
          <w:sz w:val="24"/>
          <w:szCs w:val="24"/>
        </w:rPr>
        <w:t>в сумме 2091,5</w:t>
      </w:r>
      <w:proofErr w:type="gramEnd"/>
      <w:r w:rsidRPr="004A2BA6">
        <w:rPr>
          <w:rFonts w:ascii="Times New Roman" w:hAnsi="Times New Roman" w:cs="Times New Roman"/>
          <w:color w:val="000000"/>
          <w:sz w:val="28"/>
          <w:szCs w:val="28"/>
        </w:rPr>
        <w:t xml:space="preserve">  </w:t>
      </w:r>
      <w:r w:rsidRPr="004A2BA6">
        <w:rPr>
          <w:rFonts w:ascii="Times New Roman" w:hAnsi="Times New Roman" w:cs="Times New Roman"/>
          <w:color w:val="000000"/>
          <w:sz w:val="24"/>
          <w:szCs w:val="24"/>
        </w:rPr>
        <w:t>тыс. рублей. Исполнено через лицевой счет всего в сумме 2009,9 тыс. рублей или 96,1 % от утверждённых бюджетных назначений и доведённых лимитов.</w:t>
      </w:r>
    </w:p>
    <w:p w:rsidR="00A04A5C" w:rsidRPr="001777BE" w:rsidRDefault="00A04A5C" w:rsidP="00A04A5C">
      <w:pPr>
        <w:shd w:val="clear" w:color="auto" w:fill="FFFFFF"/>
        <w:spacing w:after="0" w:line="240" w:lineRule="auto"/>
        <w:ind w:firstLine="426"/>
        <w:jc w:val="both"/>
        <w:rPr>
          <w:rFonts w:ascii="Times New Roman" w:hAnsi="Times New Roman" w:cs="Times New Roman"/>
          <w:b/>
          <w:color w:val="000000"/>
          <w:sz w:val="24"/>
          <w:szCs w:val="24"/>
        </w:rPr>
      </w:pPr>
      <w:r w:rsidRPr="004A2BA6">
        <w:rPr>
          <w:rFonts w:ascii="Times New Roman" w:hAnsi="Times New Roman" w:cs="Times New Roman"/>
          <w:color w:val="000000"/>
          <w:sz w:val="24"/>
          <w:szCs w:val="24"/>
        </w:rPr>
        <w:t>Превышения установленного норматива (2081,0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A04A5C" w:rsidRPr="007C4825" w:rsidRDefault="00A04A5C" w:rsidP="00A04A5C">
      <w:pPr>
        <w:pStyle w:val="Standard"/>
        <w:spacing w:after="0" w:line="240" w:lineRule="auto"/>
        <w:jc w:val="both"/>
        <w:rPr>
          <w:rFonts w:ascii="Times New Roman" w:hAnsi="Times New Roman" w:cs="Times New Roman"/>
          <w:bCs/>
          <w:i/>
          <w:iCs/>
          <w:sz w:val="24"/>
          <w:szCs w:val="24"/>
          <w:lang w:eastAsia="en-US"/>
        </w:rPr>
      </w:pPr>
      <w:r w:rsidRPr="001777BE">
        <w:rPr>
          <w:rFonts w:ascii="Times New Roman" w:hAnsi="Times New Roman"/>
          <w:b/>
          <w:sz w:val="24"/>
          <w:szCs w:val="24"/>
        </w:rPr>
        <w:lastRenderedPageBreak/>
        <w:t xml:space="preserve">        </w:t>
      </w:r>
      <w:r w:rsidRPr="007C4825">
        <w:rPr>
          <w:rFonts w:ascii="Times New Roman" w:hAnsi="Times New Roman"/>
          <w:sz w:val="24"/>
          <w:szCs w:val="24"/>
        </w:rPr>
        <w:t>В целом расходные обязательства бюджета за 2018 год  по отношению к объему расходов к 2017 году увеличились  на 4317,9   тыс. рублей или 67,4  %, в  основном за счет расходов по  жилищно-коммунальному хозяйству на3517,6 тыс. рублей.</w:t>
      </w:r>
    </w:p>
    <w:p w:rsidR="00A04A5C" w:rsidRDefault="00A04A5C" w:rsidP="00A04A5C">
      <w:pPr>
        <w:pStyle w:val="21"/>
        <w:tabs>
          <w:tab w:val="left" w:pos="-180"/>
        </w:tabs>
        <w:spacing w:after="0" w:line="240" w:lineRule="auto"/>
        <w:ind w:firstLine="540"/>
        <w:jc w:val="both"/>
        <w:rPr>
          <w:rFonts w:ascii="Times New Roman" w:hAnsi="Times New Roman"/>
        </w:rPr>
      </w:pPr>
      <w:r w:rsidRPr="007C4825">
        <w:rPr>
          <w:rFonts w:ascii="Times New Roman" w:hAnsi="Times New Roman"/>
        </w:rPr>
        <w:t xml:space="preserve">Согласно сведениям о дебиторской и кредиторской задолженности, отраженной в годовом отчете (ф.503169 «Сведения по дебиторской и кредиторской задолженности»), представленном Администрацией </w:t>
      </w:r>
      <w:proofErr w:type="spellStart"/>
      <w:r w:rsidRPr="007C4825">
        <w:rPr>
          <w:rFonts w:ascii="Times New Roman" w:hAnsi="Times New Roman"/>
        </w:rPr>
        <w:t>Большелычакского</w:t>
      </w:r>
      <w:proofErr w:type="spellEnd"/>
      <w:r w:rsidRPr="007C4825">
        <w:rPr>
          <w:rFonts w:ascii="Times New Roman" w:hAnsi="Times New Roman"/>
        </w:rPr>
        <w:t xml:space="preserve"> сельского поселения, дебиторская задолженность по учреждениям, состоящих на бюджете сельского поселения</w:t>
      </w:r>
      <w:r>
        <w:rPr>
          <w:rFonts w:ascii="Times New Roman" w:hAnsi="Times New Roman"/>
        </w:rPr>
        <w:t>,</w:t>
      </w:r>
      <w:r w:rsidRPr="007C4825">
        <w:rPr>
          <w:rFonts w:ascii="Times New Roman" w:hAnsi="Times New Roman"/>
        </w:rPr>
        <w:t xml:space="preserve"> по состоянию </w:t>
      </w:r>
      <w:proofErr w:type="gramStart"/>
      <w:r w:rsidRPr="007C4825">
        <w:rPr>
          <w:rFonts w:ascii="Times New Roman" w:hAnsi="Times New Roman"/>
        </w:rPr>
        <w:t>на</w:t>
      </w:r>
      <w:proofErr w:type="gramEnd"/>
      <w:r w:rsidRPr="007C4825">
        <w:rPr>
          <w:rFonts w:ascii="Times New Roman" w:hAnsi="Times New Roman"/>
        </w:rPr>
        <w:t xml:space="preserve"> </w:t>
      </w:r>
      <w:proofErr w:type="gramStart"/>
      <w:r w:rsidRPr="007C4825">
        <w:rPr>
          <w:rFonts w:ascii="Times New Roman" w:hAnsi="Times New Roman"/>
        </w:rPr>
        <w:t>состоянию</w:t>
      </w:r>
      <w:proofErr w:type="gramEnd"/>
      <w:r w:rsidRPr="00A04A5C">
        <w:rPr>
          <w:rFonts w:ascii="Times New Roman" w:hAnsi="Times New Roman"/>
        </w:rPr>
        <w:t xml:space="preserve"> </w:t>
      </w:r>
      <w:r>
        <w:rPr>
          <w:rFonts w:ascii="Times New Roman" w:hAnsi="Times New Roman"/>
        </w:rPr>
        <w:t>на 01.01.2019 год дебиторская задолженность составила – 16,5 тыс. рублей:</w:t>
      </w:r>
      <w:r w:rsidRPr="00920E51">
        <w:rPr>
          <w:rFonts w:ascii="Times New Roman" w:hAnsi="Times New Roman"/>
        </w:rPr>
        <w:t xml:space="preserve"> </w:t>
      </w:r>
      <w:proofErr w:type="gramStart"/>
      <w:r w:rsidRPr="007C4825">
        <w:rPr>
          <w:rFonts w:ascii="Times New Roman" w:hAnsi="Times New Roman"/>
        </w:rPr>
        <w:t>ПАО «</w:t>
      </w:r>
      <w:proofErr w:type="spellStart"/>
      <w:r w:rsidRPr="007C4825">
        <w:rPr>
          <w:rFonts w:ascii="Times New Roman" w:hAnsi="Times New Roman"/>
        </w:rPr>
        <w:t>Волгоградэнергосбыт</w:t>
      </w:r>
      <w:proofErr w:type="spellEnd"/>
      <w:r w:rsidRPr="007C4825">
        <w:rPr>
          <w:rFonts w:ascii="Times New Roman" w:hAnsi="Times New Roman"/>
        </w:rPr>
        <w:t xml:space="preserve">» - </w:t>
      </w:r>
      <w:r>
        <w:rPr>
          <w:rFonts w:ascii="Times New Roman" w:hAnsi="Times New Roman"/>
        </w:rPr>
        <w:t>9,1</w:t>
      </w:r>
      <w:r w:rsidRPr="007C4825">
        <w:rPr>
          <w:rFonts w:ascii="Times New Roman" w:hAnsi="Times New Roman"/>
        </w:rPr>
        <w:t xml:space="preserve"> тыс.</w:t>
      </w:r>
      <w:r>
        <w:rPr>
          <w:rFonts w:ascii="Times New Roman" w:hAnsi="Times New Roman"/>
        </w:rPr>
        <w:t xml:space="preserve"> </w:t>
      </w:r>
      <w:r w:rsidRPr="007C4825">
        <w:rPr>
          <w:rFonts w:ascii="Times New Roman" w:hAnsi="Times New Roman"/>
        </w:rPr>
        <w:t>ру</w:t>
      </w:r>
      <w:r>
        <w:rPr>
          <w:rFonts w:ascii="Times New Roman" w:hAnsi="Times New Roman"/>
        </w:rPr>
        <w:t>б</w:t>
      </w:r>
      <w:r w:rsidRPr="007C4825">
        <w:rPr>
          <w:rFonts w:ascii="Times New Roman" w:hAnsi="Times New Roman"/>
        </w:rPr>
        <w:t xml:space="preserve">лей;  ООО «Газпром </w:t>
      </w:r>
      <w:proofErr w:type="spellStart"/>
      <w:r w:rsidRPr="007C4825">
        <w:rPr>
          <w:rFonts w:ascii="Times New Roman" w:hAnsi="Times New Roman"/>
        </w:rPr>
        <w:t>межрегионгаз</w:t>
      </w:r>
      <w:proofErr w:type="spellEnd"/>
      <w:r w:rsidRPr="007C4825">
        <w:rPr>
          <w:rFonts w:ascii="Times New Roman" w:hAnsi="Times New Roman"/>
        </w:rPr>
        <w:t xml:space="preserve"> Волгоград» -</w:t>
      </w:r>
      <w:r>
        <w:rPr>
          <w:rFonts w:ascii="Times New Roman" w:hAnsi="Times New Roman"/>
        </w:rPr>
        <w:t>7,4</w:t>
      </w:r>
      <w:r w:rsidRPr="007C4825">
        <w:rPr>
          <w:rFonts w:ascii="Times New Roman" w:hAnsi="Times New Roman"/>
        </w:rPr>
        <w:t xml:space="preserve"> тыс. рублей</w:t>
      </w:r>
      <w:r>
        <w:rPr>
          <w:rFonts w:ascii="Times New Roman" w:hAnsi="Times New Roman"/>
        </w:rPr>
        <w:t>, кредиторская задолженность составила – 9,85 тыс. рублей:</w:t>
      </w:r>
      <w:proofErr w:type="gramEnd"/>
      <w:r w:rsidRPr="00920E51">
        <w:rPr>
          <w:rFonts w:ascii="Times New Roman" w:hAnsi="Times New Roman"/>
        </w:rPr>
        <w:t xml:space="preserve"> </w:t>
      </w:r>
      <w:r w:rsidRPr="007C4825">
        <w:rPr>
          <w:rFonts w:ascii="Times New Roman" w:hAnsi="Times New Roman"/>
        </w:rPr>
        <w:t>ПАО «</w:t>
      </w:r>
      <w:proofErr w:type="spellStart"/>
      <w:r w:rsidRPr="007C4825">
        <w:rPr>
          <w:rFonts w:ascii="Times New Roman" w:hAnsi="Times New Roman"/>
        </w:rPr>
        <w:t>Волгоградэнергосбыт</w:t>
      </w:r>
      <w:proofErr w:type="spellEnd"/>
      <w:r w:rsidRPr="007C4825">
        <w:rPr>
          <w:rFonts w:ascii="Times New Roman" w:hAnsi="Times New Roman"/>
        </w:rPr>
        <w:t xml:space="preserve">» - </w:t>
      </w:r>
      <w:r>
        <w:rPr>
          <w:rFonts w:ascii="Times New Roman" w:hAnsi="Times New Roman"/>
        </w:rPr>
        <w:t>8,1</w:t>
      </w:r>
      <w:r w:rsidRPr="007C4825">
        <w:rPr>
          <w:rFonts w:ascii="Times New Roman" w:hAnsi="Times New Roman"/>
        </w:rPr>
        <w:t xml:space="preserve"> тыс.</w:t>
      </w:r>
      <w:r>
        <w:rPr>
          <w:rFonts w:ascii="Times New Roman" w:hAnsi="Times New Roman"/>
        </w:rPr>
        <w:t xml:space="preserve"> </w:t>
      </w:r>
      <w:r w:rsidRPr="007C4825">
        <w:rPr>
          <w:rFonts w:ascii="Times New Roman" w:hAnsi="Times New Roman"/>
        </w:rPr>
        <w:t>ру</w:t>
      </w:r>
      <w:r>
        <w:rPr>
          <w:rFonts w:ascii="Times New Roman" w:hAnsi="Times New Roman"/>
        </w:rPr>
        <w:t>б</w:t>
      </w:r>
      <w:r w:rsidRPr="007C4825">
        <w:rPr>
          <w:rFonts w:ascii="Times New Roman" w:hAnsi="Times New Roman"/>
        </w:rPr>
        <w:t xml:space="preserve">лей;  ООО «Газпром </w:t>
      </w:r>
      <w:proofErr w:type="spellStart"/>
      <w:r w:rsidRPr="007C4825">
        <w:rPr>
          <w:rFonts w:ascii="Times New Roman" w:hAnsi="Times New Roman"/>
        </w:rPr>
        <w:t>межрегионгаз</w:t>
      </w:r>
      <w:proofErr w:type="spellEnd"/>
      <w:r w:rsidRPr="007C4825">
        <w:rPr>
          <w:rFonts w:ascii="Times New Roman" w:hAnsi="Times New Roman"/>
        </w:rPr>
        <w:t xml:space="preserve"> Волгоград» -</w:t>
      </w:r>
      <w:r>
        <w:rPr>
          <w:rFonts w:ascii="Times New Roman" w:hAnsi="Times New Roman"/>
        </w:rPr>
        <w:t>1,7</w:t>
      </w:r>
      <w:r w:rsidRPr="007C4825">
        <w:rPr>
          <w:rFonts w:ascii="Times New Roman" w:hAnsi="Times New Roman"/>
        </w:rPr>
        <w:t xml:space="preserve"> тыс. рублей</w:t>
      </w:r>
      <w:r>
        <w:rPr>
          <w:rFonts w:ascii="Times New Roman" w:hAnsi="Times New Roman"/>
        </w:rPr>
        <w:t>.</w:t>
      </w:r>
    </w:p>
    <w:p w:rsidR="00A04A5C" w:rsidRPr="00B64BAB" w:rsidRDefault="00A04A5C" w:rsidP="00A04A5C">
      <w:pPr>
        <w:pStyle w:val="Standard"/>
        <w:shd w:val="clear" w:color="auto" w:fill="FFFFFF"/>
        <w:spacing w:before="14" w:after="0" w:line="240"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         </w:t>
      </w:r>
      <w:r w:rsidRPr="00B64BAB">
        <w:rPr>
          <w:rFonts w:ascii="Times New Roman" w:hAnsi="Times New Roman" w:cs="Times New Roman"/>
          <w:color w:val="000000"/>
          <w:sz w:val="24"/>
          <w:szCs w:val="24"/>
          <w:lang w:eastAsia="ar-SA"/>
        </w:rPr>
        <w:t>По состоянию на 01.01.2019 года наблюдается снижение дебиторской и   кредиторской задолженности по сравнению с прошлым годом соответственно   на 32,6 тыс. рублей и  5,9  тыс. рублей.</w:t>
      </w:r>
    </w:p>
    <w:p w:rsidR="00A04A5C" w:rsidRDefault="00A04A5C" w:rsidP="00A04A5C">
      <w:pPr>
        <w:autoSpaceDE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B64BAB">
        <w:rPr>
          <w:rFonts w:ascii="Times New Roman" w:hAnsi="Times New Roman" w:cs="Times New Roman"/>
          <w:sz w:val="24"/>
          <w:szCs w:val="24"/>
        </w:rPr>
        <w:t xml:space="preserve">В ходе проведенной проверки установлено, что представленная администрацией  </w:t>
      </w:r>
      <w:proofErr w:type="spellStart"/>
      <w:r w:rsidRPr="00B64BAB">
        <w:rPr>
          <w:rFonts w:ascii="Times New Roman" w:hAnsi="Times New Roman" w:cs="Times New Roman"/>
          <w:sz w:val="24"/>
          <w:szCs w:val="24"/>
        </w:rPr>
        <w:t>Большелычакского</w:t>
      </w:r>
      <w:proofErr w:type="spellEnd"/>
      <w:r w:rsidRPr="00B64BAB">
        <w:rPr>
          <w:rFonts w:ascii="Times New Roman" w:hAnsi="Times New Roman" w:cs="Times New Roman"/>
          <w:sz w:val="24"/>
          <w:szCs w:val="24"/>
        </w:rPr>
        <w:t xml:space="preserve">  сельского поселения </w:t>
      </w:r>
      <w:proofErr w:type="spellStart"/>
      <w:r w:rsidRPr="00B64BAB">
        <w:rPr>
          <w:rFonts w:ascii="Times New Roman" w:hAnsi="Times New Roman" w:cs="Times New Roman"/>
          <w:sz w:val="24"/>
          <w:szCs w:val="24"/>
        </w:rPr>
        <w:t>Фроловского</w:t>
      </w:r>
      <w:proofErr w:type="spellEnd"/>
      <w:r w:rsidRPr="00B64BAB">
        <w:rPr>
          <w:rFonts w:ascii="Times New Roman" w:hAnsi="Times New Roman" w:cs="Times New Roman"/>
          <w:sz w:val="24"/>
          <w:szCs w:val="24"/>
        </w:rPr>
        <w:t xml:space="preserve"> муниципального района как главным администратором бюджетных средств бюджетная отчетность за 2018 год является достоверной.  </w:t>
      </w:r>
    </w:p>
    <w:p w:rsidR="00A04A5C" w:rsidRPr="00B64BAB" w:rsidRDefault="00A04A5C" w:rsidP="00A04A5C">
      <w:pPr>
        <w:autoSpaceDE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B64BAB">
        <w:rPr>
          <w:rFonts w:ascii="Times New Roman" w:hAnsi="Times New Roman" w:cs="Times New Roman"/>
          <w:sz w:val="24"/>
          <w:szCs w:val="24"/>
        </w:rPr>
        <w:t xml:space="preserve">Выделенные бюджетные ассигнования использованы по целевому назначению.  </w:t>
      </w:r>
    </w:p>
    <w:p w:rsidR="00784591" w:rsidRDefault="00510C89" w:rsidP="00784591">
      <w:pPr>
        <w:pStyle w:val="a3"/>
        <w:ind w:hanging="284"/>
        <w:jc w:val="both"/>
      </w:pPr>
      <w:r>
        <w:rPr>
          <w:b/>
        </w:rPr>
        <w:t xml:space="preserve">           Выводы:</w:t>
      </w:r>
      <w:r w:rsidRPr="00CC6B36">
        <w:rPr>
          <w:lang w:eastAsia="ar-SA"/>
        </w:rPr>
        <w:t xml:space="preserve"> </w:t>
      </w:r>
      <w:r w:rsidR="00784591" w:rsidRPr="001B0AAC">
        <w:rPr>
          <w:lang w:eastAsia="ar-SA"/>
        </w:rPr>
        <w:t xml:space="preserve">Бюджет </w:t>
      </w:r>
      <w:proofErr w:type="spellStart"/>
      <w:r w:rsidR="00784591" w:rsidRPr="001B0AAC">
        <w:rPr>
          <w:lang w:eastAsia="ar-SA"/>
        </w:rPr>
        <w:t>Большелычакского</w:t>
      </w:r>
      <w:proofErr w:type="spellEnd"/>
      <w:r w:rsidR="00784591" w:rsidRPr="001B0AAC">
        <w:rPr>
          <w:lang w:eastAsia="ar-SA"/>
        </w:rPr>
        <w:t xml:space="preserve"> сельского поселения </w:t>
      </w:r>
      <w:proofErr w:type="spellStart"/>
      <w:r w:rsidR="00784591" w:rsidRPr="001B0AAC">
        <w:rPr>
          <w:lang w:eastAsia="ar-SA"/>
        </w:rPr>
        <w:t>Фроловского</w:t>
      </w:r>
      <w:proofErr w:type="spellEnd"/>
      <w:r w:rsidR="00784591" w:rsidRPr="001B0AAC">
        <w:rPr>
          <w:lang w:eastAsia="ar-SA"/>
        </w:rPr>
        <w:t xml:space="preserve"> муниципального района окончательно принят решением Совета депутатов  </w:t>
      </w:r>
      <w:proofErr w:type="spellStart"/>
      <w:r w:rsidR="00784591" w:rsidRPr="001B0AAC">
        <w:rPr>
          <w:lang w:eastAsia="ar-SA"/>
        </w:rPr>
        <w:t>Большелычакского</w:t>
      </w:r>
      <w:proofErr w:type="spellEnd"/>
      <w:r w:rsidR="00784591" w:rsidRPr="001B0AAC">
        <w:rPr>
          <w:lang w:eastAsia="ar-SA"/>
        </w:rPr>
        <w:t xml:space="preserve"> сельского поселения </w:t>
      </w:r>
      <w:r w:rsidR="00784591" w:rsidRPr="001B0AAC">
        <w:t>от 21.12.2018 № 129/192  по доходам 8984,4 тыс</w:t>
      </w:r>
      <w:proofErr w:type="gramStart"/>
      <w:r w:rsidR="00784591" w:rsidRPr="001B0AAC">
        <w:t>.р</w:t>
      </w:r>
      <w:proofErr w:type="gramEnd"/>
      <w:r w:rsidR="00784591" w:rsidRPr="001B0AAC">
        <w:t>ублей, расходам – 10888,9 тыс. рублей,  дефицит – 1874,5 тыс.рублей</w:t>
      </w:r>
      <w:r w:rsidR="00784591">
        <w:t>.</w:t>
      </w:r>
    </w:p>
    <w:p w:rsidR="00784591" w:rsidRDefault="00784591" w:rsidP="00784591">
      <w:pPr>
        <w:pStyle w:val="a3"/>
        <w:ind w:hanging="284"/>
        <w:jc w:val="both"/>
      </w:pPr>
    </w:p>
    <w:p w:rsidR="00784591" w:rsidRDefault="00784591" w:rsidP="00784591">
      <w:pPr>
        <w:pStyle w:val="a3"/>
        <w:ind w:hanging="284"/>
        <w:jc w:val="both"/>
      </w:pPr>
    </w:p>
    <w:p w:rsidR="00784591" w:rsidRDefault="00784591" w:rsidP="00784591">
      <w:pPr>
        <w:pStyle w:val="a3"/>
        <w:ind w:hanging="284"/>
        <w:jc w:val="both"/>
      </w:pPr>
    </w:p>
    <w:p w:rsidR="00784591" w:rsidRDefault="00784591" w:rsidP="00784591">
      <w:pPr>
        <w:pStyle w:val="a3"/>
        <w:ind w:hanging="284"/>
        <w:jc w:val="both"/>
      </w:pPr>
    </w:p>
    <w:p w:rsidR="00CC6B36" w:rsidRPr="00BC5023" w:rsidRDefault="000D20E2" w:rsidP="00784591">
      <w:pPr>
        <w:pStyle w:val="a3"/>
        <w:ind w:hanging="284"/>
        <w:jc w:val="both"/>
        <w:rPr>
          <w:b/>
        </w:rPr>
      </w:pPr>
      <w:r w:rsidRPr="00BC5023">
        <w:rPr>
          <w:b/>
        </w:rPr>
        <w:t xml:space="preserve"> </w:t>
      </w:r>
      <w:r w:rsidR="00CC6B36" w:rsidRPr="00BC5023">
        <w:rPr>
          <w:b/>
        </w:rPr>
        <w:t xml:space="preserve">    </w:t>
      </w:r>
    </w:p>
    <w:p w:rsidR="00CC6B36" w:rsidRDefault="00CC6B36" w:rsidP="00CC6B36">
      <w:pPr>
        <w:pStyle w:val="a3"/>
        <w:ind w:hanging="284"/>
        <w:jc w:val="both"/>
      </w:pPr>
      <w:r>
        <w:t xml:space="preserve">    </w:t>
      </w:r>
      <w:r w:rsidR="00BC5023">
        <w:t xml:space="preserve">Ведущий </w:t>
      </w:r>
      <w:r>
        <w:t>инспектор</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Г.В. Игнаткина</w:t>
      </w:r>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p w:rsidR="00B5442F" w:rsidRPr="00B5442F" w:rsidRDefault="00B5442F" w:rsidP="00B5442F">
      <w:pPr>
        <w:spacing w:after="0" w:line="240" w:lineRule="auto"/>
        <w:jc w:val="both"/>
        <w:rPr>
          <w:rFonts w:ascii="Times New Roman" w:hAnsi="Times New Roman" w:cs="Times New Roman"/>
          <w:b/>
          <w:sz w:val="24"/>
          <w:szCs w:val="24"/>
        </w:rPr>
      </w:pPr>
    </w:p>
    <w:p w:rsidR="00B5442F" w:rsidRPr="00B5442F" w:rsidRDefault="00B5442F" w:rsidP="00B5442F">
      <w:pPr>
        <w:spacing w:after="0"/>
        <w:jc w:val="right"/>
        <w:rPr>
          <w:rFonts w:ascii="Times New Roman" w:hAnsi="Times New Roman" w:cs="Times New Roman"/>
          <w:b/>
          <w:sz w:val="24"/>
          <w:szCs w:val="24"/>
        </w:rPr>
      </w:pPr>
    </w:p>
    <w:sectPr w:rsidR="00B5442F" w:rsidRPr="00B5442F" w:rsidSect="00EC10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5442F"/>
    <w:rsid w:val="000D20E2"/>
    <w:rsid w:val="0034084C"/>
    <w:rsid w:val="004E3E65"/>
    <w:rsid w:val="00510C89"/>
    <w:rsid w:val="005C11F8"/>
    <w:rsid w:val="00632A43"/>
    <w:rsid w:val="0067560D"/>
    <w:rsid w:val="006A4B38"/>
    <w:rsid w:val="00784591"/>
    <w:rsid w:val="00884FEC"/>
    <w:rsid w:val="008E6F92"/>
    <w:rsid w:val="00A04A5C"/>
    <w:rsid w:val="00B5442F"/>
    <w:rsid w:val="00BC5023"/>
    <w:rsid w:val="00BE7912"/>
    <w:rsid w:val="00CC6B36"/>
    <w:rsid w:val="00D93342"/>
    <w:rsid w:val="00E90F27"/>
    <w:rsid w:val="00EC105F"/>
    <w:rsid w:val="00FC3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qFormat/>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qFormat/>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uiPriority w:val="99"/>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Normal (Web)"/>
    <w:basedOn w:val="a"/>
    <w:uiPriority w:val="99"/>
    <w:rsid w:val="000D20E2"/>
    <w:pPr>
      <w:suppressAutoHyphens/>
      <w:autoSpaceDN w:val="0"/>
      <w:spacing w:before="28" w:after="119" w:line="240" w:lineRule="auto"/>
    </w:pPr>
    <w:rPr>
      <w:rFonts w:ascii="Calibri" w:eastAsia="Times New Roman" w:hAnsi="Calibri" w:cs="Calibri"/>
      <w:kern w:val="3"/>
      <w:sz w:val="24"/>
      <w:szCs w:val="24"/>
      <w:lang w:eastAsia="ru-RU"/>
    </w:rPr>
  </w:style>
  <w:style w:type="paragraph" w:styleId="3">
    <w:name w:val="Body Text Indent 3"/>
    <w:basedOn w:val="Standard"/>
    <w:link w:val="30"/>
    <w:uiPriority w:val="99"/>
    <w:rsid w:val="00632A43"/>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632A43"/>
    <w:rPr>
      <w:rFonts w:ascii="Calibri" w:eastAsia="SimSun" w:hAnsi="Calibri" w:cs="Times New Roman"/>
      <w:kern w:val="3"/>
      <w:sz w:val="16"/>
      <w:szCs w:val="16"/>
    </w:rPr>
  </w:style>
  <w:style w:type="paragraph" w:styleId="a6">
    <w:name w:val="Balloon Text"/>
    <w:basedOn w:val="a"/>
    <w:link w:val="a7"/>
    <w:uiPriority w:val="99"/>
    <w:semiHidden/>
    <w:unhideWhenUsed/>
    <w:rsid w:val="007845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45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2050</Words>
  <Characters>11688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cp:lastPrinted>2019-06-06T08:00:00Z</cp:lastPrinted>
  <dcterms:created xsi:type="dcterms:W3CDTF">2018-04-17T10:07:00Z</dcterms:created>
  <dcterms:modified xsi:type="dcterms:W3CDTF">2019-06-06T08:06:00Z</dcterms:modified>
</cp:coreProperties>
</file>